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РОССИЙСКАЯ ФЕДЕРАЦИЯ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РЕСПУБЛИКА КАЛМЫКИЯ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СОБРАНИЕ ДЕПУТАТОВ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МУНИЦИПАЛЬНОГО  ОБРАЗОВАНИЯ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РЕСПУБЛИКИ КАЛМЫКИЯ</w:t>
      </w:r>
    </w:p>
    <w:p w:rsidR="00787299" w:rsidRPr="00912E74" w:rsidRDefault="0020541C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ПЯТОГО</w:t>
      </w:r>
      <w:r w:rsidR="00787299" w:rsidRPr="00912E74">
        <w:rPr>
          <w:sz w:val="26"/>
          <w:szCs w:val="26"/>
          <w:lang w:val="ru-RU"/>
        </w:rPr>
        <w:t xml:space="preserve"> СОЗЫВА</w:t>
      </w:r>
    </w:p>
    <w:p w:rsidR="00787299" w:rsidRPr="00912E74" w:rsidRDefault="00787299" w:rsidP="00F41E24">
      <w:pPr>
        <w:ind w:firstLine="709"/>
        <w:jc w:val="center"/>
        <w:rPr>
          <w:b w:val="0"/>
          <w:sz w:val="26"/>
          <w:szCs w:val="26"/>
          <w:lang w:val="ru-RU"/>
        </w:rPr>
      </w:pP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РЕШЕНИЕ</w:t>
      </w:r>
      <w:r w:rsidR="00D54953" w:rsidRPr="00912E74">
        <w:rPr>
          <w:sz w:val="26"/>
          <w:szCs w:val="26"/>
          <w:lang w:val="ru-RU"/>
        </w:rPr>
        <w:t xml:space="preserve"> № </w:t>
      </w:r>
      <w:r w:rsidR="00622013">
        <w:rPr>
          <w:sz w:val="26"/>
          <w:szCs w:val="26"/>
          <w:lang w:val="ru-RU"/>
        </w:rPr>
        <w:t>10</w:t>
      </w:r>
      <w:r w:rsidR="00D7629E">
        <w:rPr>
          <w:sz w:val="26"/>
          <w:szCs w:val="26"/>
          <w:lang w:val="ru-RU"/>
        </w:rPr>
        <w:t>8</w:t>
      </w:r>
    </w:p>
    <w:p w:rsidR="00787299" w:rsidRPr="00912E74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C429B0" w:rsidRPr="00912E74" w:rsidRDefault="00C429B0" w:rsidP="00C429B0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>«</w:t>
      </w:r>
      <w:r w:rsidR="00645756">
        <w:rPr>
          <w:b w:val="0"/>
          <w:sz w:val="26"/>
          <w:szCs w:val="26"/>
          <w:lang w:val="ru-RU"/>
        </w:rPr>
        <w:t>2</w:t>
      </w:r>
      <w:r w:rsidR="00622013">
        <w:rPr>
          <w:b w:val="0"/>
          <w:sz w:val="26"/>
          <w:szCs w:val="26"/>
          <w:lang w:val="ru-RU"/>
        </w:rPr>
        <w:t>9</w:t>
      </w:r>
      <w:r w:rsidRPr="00912E74">
        <w:rPr>
          <w:b w:val="0"/>
          <w:sz w:val="26"/>
          <w:szCs w:val="26"/>
          <w:lang w:val="ru-RU"/>
        </w:rPr>
        <w:t>»</w:t>
      </w:r>
      <w:r w:rsidR="003C6BCD" w:rsidRPr="00912E74">
        <w:rPr>
          <w:b w:val="0"/>
          <w:sz w:val="26"/>
          <w:szCs w:val="26"/>
          <w:lang w:val="ru-RU"/>
        </w:rPr>
        <w:t xml:space="preserve"> </w:t>
      </w:r>
      <w:r w:rsidR="00622013">
        <w:rPr>
          <w:b w:val="0"/>
          <w:sz w:val="26"/>
          <w:szCs w:val="26"/>
          <w:lang w:val="ru-RU"/>
        </w:rPr>
        <w:t>апреля</w:t>
      </w:r>
      <w:r w:rsidR="00645756">
        <w:rPr>
          <w:b w:val="0"/>
          <w:sz w:val="26"/>
          <w:szCs w:val="26"/>
          <w:lang w:val="ru-RU"/>
        </w:rPr>
        <w:t xml:space="preserve"> </w:t>
      </w:r>
      <w:r w:rsidR="00D54953" w:rsidRPr="00912E74">
        <w:rPr>
          <w:b w:val="0"/>
          <w:sz w:val="26"/>
          <w:szCs w:val="26"/>
          <w:lang w:val="ru-RU"/>
        </w:rPr>
        <w:t>202</w:t>
      </w:r>
      <w:r w:rsidR="00645756">
        <w:rPr>
          <w:b w:val="0"/>
          <w:sz w:val="26"/>
          <w:szCs w:val="26"/>
          <w:lang w:val="ru-RU"/>
        </w:rPr>
        <w:t>2</w:t>
      </w:r>
      <w:r w:rsidR="00D54953" w:rsidRPr="00912E74">
        <w:rPr>
          <w:b w:val="0"/>
          <w:sz w:val="26"/>
          <w:szCs w:val="26"/>
          <w:lang w:val="ru-RU"/>
        </w:rPr>
        <w:t xml:space="preserve"> года                 </w:t>
      </w:r>
      <w:r w:rsidR="00645756">
        <w:rPr>
          <w:b w:val="0"/>
          <w:sz w:val="26"/>
          <w:szCs w:val="26"/>
          <w:lang w:val="ru-RU"/>
        </w:rPr>
        <w:t xml:space="preserve">                                                                     </w:t>
      </w:r>
      <w:r w:rsidR="00D54953" w:rsidRPr="00912E74">
        <w:rPr>
          <w:b w:val="0"/>
          <w:sz w:val="26"/>
          <w:szCs w:val="26"/>
          <w:lang w:val="ru-RU"/>
        </w:rPr>
        <w:t xml:space="preserve"> </w:t>
      </w:r>
      <w:r w:rsidRPr="00912E74">
        <w:rPr>
          <w:b w:val="0"/>
          <w:sz w:val="26"/>
          <w:szCs w:val="26"/>
          <w:lang w:val="ru-RU"/>
        </w:rPr>
        <w:t>с.</w:t>
      </w:r>
      <w:r w:rsidR="00645756">
        <w:rPr>
          <w:b w:val="0"/>
          <w:sz w:val="26"/>
          <w:szCs w:val="26"/>
          <w:lang w:val="ru-RU"/>
        </w:rPr>
        <w:t xml:space="preserve"> </w:t>
      </w:r>
      <w:r w:rsidRPr="00912E74">
        <w:rPr>
          <w:b w:val="0"/>
          <w:sz w:val="26"/>
          <w:szCs w:val="26"/>
          <w:lang w:val="ru-RU"/>
        </w:rPr>
        <w:t>Ульдючины</w:t>
      </w:r>
    </w:p>
    <w:p w:rsidR="00774FA7" w:rsidRPr="00912E74" w:rsidRDefault="00774FA7" w:rsidP="00774FA7">
      <w:pPr>
        <w:jc w:val="center"/>
        <w:rPr>
          <w:rFonts w:cs="Times New Roman"/>
          <w:color w:val="000000"/>
          <w:sz w:val="26"/>
          <w:szCs w:val="26"/>
          <w:lang w:val="ru-RU" w:eastAsia="ru-RU"/>
        </w:rPr>
      </w:pPr>
    </w:p>
    <w:tbl>
      <w:tblPr>
        <w:tblW w:w="0" w:type="auto"/>
        <w:tblLook w:val="0000"/>
      </w:tblPr>
      <w:tblGrid>
        <w:gridCol w:w="9464"/>
      </w:tblGrid>
      <w:tr w:rsidR="003C6BCD" w:rsidRPr="00D7629E" w:rsidTr="007F0A53">
        <w:trPr>
          <w:trHeight w:val="738"/>
        </w:trPr>
        <w:tc>
          <w:tcPr>
            <w:tcW w:w="9464" w:type="dxa"/>
          </w:tcPr>
          <w:p w:rsidR="003C6BCD" w:rsidRPr="00912E74" w:rsidRDefault="003C6BCD" w:rsidP="007F0A53">
            <w:pPr>
              <w:jc w:val="center"/>
              <w:rPr>
                <w:b w:val="0"/>
                <w:sz w:val="26"/>
                <w:szCs w:val="26"/>
                <w:lang w:val="ru-RU"/>
              </w:rPr>
            </w:pPr>
            <w:r w:rsidRPr="00912E74">
              <w:rPr>
                <w:b w:val="0"/>
                <w:sz w:val="26"/>
                <w:szCs w:val="26"/>
                <w:lang w:val="ru-RU"/>
              </w:rPr>
              <w:t>Об учете предложений граждан по проекту решения Собрания депутатов  Ульдючинского сельского муниципального образования Республики Калмыкия «О</w:t>
            </w:r>
            <w:r w:rsidR="00D7629E">
              <w:rPr>
                <w:b w:val="0"/>
                <w:sz w:val="26"/>
                <w:szCs w:val="26"/>
                <w:lang w:val="ru-RU"/>
              </w:rPr>
              <w:t xml:space="preserve">б исполнении бюджета </w:t>
            </w:r>
            <w:r w:rsidRPr="00912E74">
              <w:rPr>
                <w:b w:val="0"/>
                <w:sz w:val="26"/>
                <w:szCs w:val="26"/>
                <w:lang w:val="ru-RU"/>
              </w:rPr>
              <w:t>Ульдючинского сельского муниципального образования Республики Калмыкия</w:t>
            </w:r>
            <w:r w:rsidR="00D7629E">
              <w:rPr>
                <w:b w:val="0"/>
                <w:sz w:val="26"/>
                <w:szCs w:val="26"/>
                <w:lang w:val="ru-RU"/>
              </w:rPr>
              <w:t xml:space="preserve"> за 2021 год</w:t>
            </w:r>
            <w:r w:rsidRPr="00912E74">
              <w:rPr>
                <w:b w:val="0"/>
                <w:sz w:val="26"/>
                <w:szCs w:val="26"/>
                <w:lang w:val="ru-RU"/>
              </w:rPr>
              <w:t>»</w:t>
            </w:r>
          </w:p>
          <w:p w:rsidR="003C6BCD" w:rsidRPr="00912E74" w:rsidRDefault="003C6BCD" w:rsidP="007F0A53">
            <w:pPr>
              <w:jc w:val="center"/>
              <w:rPr>
                <w:rFonts w:ascii="Arial Narrow" w:hAnsi="Arial Narrow"/>
                <w:b w:val="0"/>
                <w:sz w:val="26"/>
                <w:szCs w:val="26"/>
                <w:lang w:val="ru-RU"/>
              </w:rPr>
            </w:pPr>
          </w:p>
        </w:tc>
      </w:tr>
    </w:tbl>
    <w:p w:rsidR="003C6BCD" w:rsidRPr="00912E74" w:rsidRDefault="003C6BCD" w:rsidP="003C6BCD">
      <w:pPr>
        <w:ind w:firstLine="720"/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Заслушав и обсудив  выступление  председателя Собрания депутатов Ульдючинского сельского муниципального  образования  Республики Калмыкия пятого созыва </w:t>
      </w:r>
      <w:r w:rsidR="00645756">
        <w:rPr>
          <w:b w:val="0"/>
          <w:sz w:val="26"/>
          <w:szCs w:val="26"/>
          <w:lang w:val="ru-RU"/>
        </w:rPr>
        <w:t>Гагаева В.Э.</w:t>
      </w:r>
      <w:r w:rsidRPr="00912E74">
        <w:rPr>
          <w:b w:val="0"/>
          <w:sz w:val="26"/>
          <w:szCs w:val="26"/>
          <w:lang w:val="ru-RU"/>
        </w:rPr>
        <w:t xml:space="preserve"> Собрание депутатов Ульдючинского сельского муниципального образования Республики Калмыкия                                             </w:t>
      </w:r>
    </w:p>
    <w:p w:rsidR="003C6BCD" w:rsidRPr="00912E74" w:rsidRDefault="003C6BCD" w:rsidP="003C6BCD">
      <w:pPr>
        <w:tabs>
          <w:tab w:val="left" w:pos="6465"/>
        </w:tabs>
        <w:ind w:firstLine="720"/>
        <w:jc w:val="both"/>
        <w:rPr>
          <w:b w:val="0"/>
          <w:sz w:val="26"/>
          <w:szCs w:val="26"/>
          <w:lang w:val="ru-RU"/>
        </w:rPr>
      </w:pPr>
    </w:p>
    <w:p w:rsidR="003C6BCD" w:rsidRPr="00645756" w:rsidRDefault="003C6BCD" w:rsidP="003C6BCD">
      <w:pPr>
        <w:tabs>
          <w:tab w:val="left" w:pos="6465"/>
        </w:tabs>
        <w:ind w:firstLine="720"/>
        <w:jc w:val="both"/>
        <w:rPr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                                                    </w:t>
      </w:r>
      <w:r w:rsidRPr="00645756">
        <w:rPr>
          <w:sz w:val="26"/>
          <w:szCs w:val="26"/>
          <w:lang w:val="ru-RU"/>
        </w:rPr>
        <w:t>решило:</w:t>
      </w:r>
      <w:r w:rsidRPr="00645756">
        <w:rPr>
          <w:sz w:val="26"/>
          <w:szCs w:val="26"/>
          <w:lang w:val="ru-RU"/>
        </w:rPr>
        <w:tab/>
      </w: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              1. Утвердить  предложения граждан, поступившие  на публичных слушаниях по проекту решения Собрания депутатов  Ульдючинского сельского муниципального образования Республики Калмыкия «О</w:t>
      </w:r>
      <w:r w:rsidR="00D7629E">
        <w:rPr>
          <w:b w:val="0"/>
          <w:sz w:val="26"/>
          <w:szCs w:val="26"/>
          <w:lang w:val="ru-RU"/>
        </w:rPr>
        <w:t xml:space="preserve">б исполнении бюджета </w:t>
      </w:r>
      <w:r w:rsidRPr="00912E74">
        <w:rPr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D7629E">
        <w:rPr>
          <w:b w:val="0"/>
          <w:sz w:val="26"/>
          <w:szCs w:val="26"/>
          <w:lang w:val="ru-RU"/>
        </w:rPr>
        <w:t xml:space="preserve"> за 2021 год</w:t>
      </w:r>
      <w:r w:rsidRPr="00912E74">
        <w:rPr>
          <w:b w:val="0"/>
          <w:sz w:val="26"/>
          <w:szCs w:val="26"/>
          <w:lang w:val="ru-RU"/>
        </w:rPr>
        <w:t>» (прилагается).</w:t>
      </w:r>
    </w:p>
    <w:p w:rsidR="003C6BCD" w:rsidRPr="00912E74" w:rsidRDefault="003C6BCD" w:rsidP="00D7629E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          2. Настоящее решение вступает в силу со дня его официального опубликования (обнародования).</w:t>
      </w:r>
    </w:p>
    <w:p w:rsidR="003C6BCD" w:rsidRPr="00912E74" w:rsidRDefault="003C6BCD" w:rsidP="003C6BCD">
      <w:pPr>
        <w:jc w:val="center"/>
        <w:rPr>
          <w:b w:val="0"/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D7629E" w:rsidRPr="00B610CC" w:rsidTr="00B164F6">
        <w:tc>
          <w:tcPr>
            <w:tcW w:w="4689" w:type="dxa"/>
          </w:tcPr>
          <w:p w:rsidR="00D7629E" w:rsidRPr="00E52894" w:rsidRDefault="00D7629E" w:rsidP="00B164F6">
            <w:pPr>
              <w:rPr>
                <w:b w:val="0"/>
                <w:sz w:val="26"/>
                <w:szCs w:val="26"/>
                <w:lang w:val="ru-RU"/>
              </w:rPr>
            </w:pPr>
          </w:p>
          <w:p w:rsidR="00D7629E" w:rsidRPr="00E52894" w:rsidRDefault="00D7629E" w:rsidP="00B164F6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Председатель</w:t>
            </w:r>
          </w:p>
          <w:p w:rsidR="00D7629E" w:rsidRPr="00E52894" w:rsidRDefault="00D7629E" w:rsidP="00B164F6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Собрания депутатов</w:t>
            </w:r>
          </w:p>
          <w:p w:rsidR="00D7629E" w:rsidRPr="00E52894" w:rsidRDefault="00D7629E" w:rsidP="00B164F6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Ульдючинского сельского</w:t>
            </w:r>
          </w:p>
          <w:p w:rsidR="00D7629E" w:rsidRPr="00E52894" w:rsidRDefault="00D7629E" w:rsidP="00B164F6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</w:t>
            </w:r>
          </w:p>
          <w:p w:rsidR="00D7629E" w:rsidRPr="00E52894" w:rsidRDefault="00D7629E" w:rsidP="00B164F6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Республики Калмыкия  </w:t>
            </w:r>
          </w:p>
          <w:p w:rsidR="00D7629E" w:rsidRPr="00E52894" w:rsidRDefault="00D7629E" w:rsidP="00B164F6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</w:t>
            </w:r>
          </w:p>
          <w:p w:rsidR="00D7629E" w:rsidRPr="00E52894" w:rsidRDefault="00D7629E" w:rsidP="00B164F6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     В.Э. Гагаев</w:t>
            </w:r>
          </w:p>
        </w:tc>
        <w:tc>
          <w:tcPr>
            <w:tcW w:w="5165" w:type="dxa"/>
          </w:tcPr>
          <w:p w:rsidR="00D7629E" w:rsidRPr="00E52894" w:rsidRDefault="00D7629E" w:rsidP="00B164F6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</w:p>
          <w:p w:rsidR="00D7629E" w:rsidRPr="00E52894" w:rsidRDefault="00D7629E" w:rsidP="00B164F6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Глава Ульдючинского сельского</w:t>
            </w:r>
          </w:p>
          <w:p w:rsidR="00D7629E" w:rsidRPr="00E52894" w:rsidRDefault="00D7629E" w:rsidP="00B164F6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                 Республики Калмыкия (ахлачи), </w:t>
            </w:r>
          </w:p>
          <w:p w:rsidR="00D7629E" w:rsidRPr="00E52894" w:rsidRDefault="00D7629E" w:rsidP="00B164F6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D7629E" w:rsidRPr="00E52894" w:rsidRDefault="00D7629E" w:rsidP="00B164F6">
            <w:pPr>
              <w:ind w:left="460"/>
              <w:rPr>
                <w:b w:val="0"/>
                <w:sz w:val="26"/>
                <w:szCs w:val="26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            </w:t>
            </w:r>
            <w:r w:rsidRPr="00E52894">
              <w:rPr>
                <w:b w:val="0"/>
                <w:sz w:val="26"/>
                <w:szCs w:val="26"/>
              </w:rPr>
              <w:t>Б.И. Санзыров</w:t>
            </w:r>
          </w:p>
        </w:tc>
      </w:tr>
    </w:tbl>
    <w:p w:rsidR="003C6BCD" w:rsidRPr="003C6BCD" w:rsidRDefault="003C6BCD" w:rsidP="003C6BCD">
      <w:pPr>
        <w:ind w:firstLine="708"/>
        <w:jc w:val="both"/>
        <w:rPr>
          <w:sz w:val="28"/>
          <w:szCs w:val="28"/>
          <w:lang w:val="ru-RU"/>
        </w:rPr>
      </w:pPr>
    </w:p>
    <w:p w:rsidR="003C6BCD" w:rsidRPr="003C6BCD" w:rsidRDefault="003C6BCD" w:rsidP="003C6BCD">
      <w:pPr>
        <w:spacing w:line="276" w:lineRule="auto"/>
        <w:ind w:firstLine="567"/>
        <w:jc w:val="center"/>
        <w:rPr>
          <w:b w:val="0"/>
          <w:sz w:val="28"/>
          <w:szCs w:val="28"/>
          <w:lang w:val="ru-RU"/>
        </w:rPr>
      </w:pPr>
    </w:p>
    <w:tbl>
      <w:tblPr>
        <w:tblpPr w:leftFromText="180" w:rightFromText="180" w:vertAnchor="text" w:horzAnchor="margin" w:tblpX="-318" w:tblpY="-16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33"/>
        <w:gridCol w:w="3320"/>
        <w:gridCol w:w="2457"/>
        <w:gridCol w:w="1086"/>
      </w:tblGrid>
      <w:tr w:rsidR="003C6BCD" w:rsidRPr="003C6BCD" w:rsidTr="003C6BC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lastRenderedPageBreak/>
              <w:t>Проект правового акта или вопросы, вынесенные на обсуждение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Предложения и рекомендации экспертов и участников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Предложения и рекомендации внесены</w:t>
            </w:r>
            <w:r w:rsidR="00645756">
              <w:rPr>
                <w:b w:val="0"/>
                <w:szCs w:val="24"/>
                <w:lang w:val="ru-RU"/>
              </w:rPr>
              <w:t xml:space="preserve"> </w:t>
            </w:r>
            <w:r w:rsidRPr="003C6BCD">
              <w:rPr>
                <w:b w:val="0"/>
                <w:szCs w:val="24"/>
                <w:lang w:val="ru-RU"/>
              </w:rPr>
              <w:t>(поддержаны)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  <w:r w:rsidRPr="003C6BCD">
              <w:rPr>
                <w:b w:val="0"/>
                <w:szCs w:val="24"/>
              </w:rPr>
              <w:t>примечание</w:t>
            </w:r>
          </w:p>
        </w:tc>
      </w:tr>
      <w:tr w:rsidR="003C6BCD" w:rsidRPr="00D7629E" w:rsidTr="003C6BC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ФИО эксперта,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участника,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название организации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</w:tr>
      <w:tr w:rsidR="003C6BCD" w:rsidRPr="00D7629E" w:rsidTr="003C6BC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</w:p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1. Обсуждение проекта решения Собрания депутатов Ульдючинского  сельского муниципального образования  Республики Калмыкия  «</w:t>
            </w:r>
            <w:r w:rsidR="00D7629E">
              <w:rPr>
                <w:b w:val="0"/>
                <w:szCs w:val="24"/>
                <w:lang w:val="ru-RU"/>
              </w:rPr>
              <w:t>Об исполнении бюджета</w:t>
            </w:r>
            <w:r w:rsidRPr="003C6BCD">
              <w:rPr>
                <w:b w:val="0"/>
                <w:szCs w:val="24"/>
                <w:lang w:val="ru-RU"/>
              </w:rPr>
              <w:t xml:space="preserve">  Ульдючинского  сельского муниципального образования  Республики Калмыкия</w:t>
            </w:r>
            <w:r w:rsidR="00D7629E">
              <w:rPr>
                <w:b w:val="0"/>
                <w:szCs w:val="24"/>
                <w:lang w:val="ru-RU"/>
              </w:rPr>
              <w:t xml:space="preserve"> за 2021 год</w:t>
            </w:r>
            <w:r w:rsidRPr="003C6BCD">
              <w:rPr>
                <w:b w:val="0"/>
                <w:szCs w:val="24"/>
                <w:lang w:val="ru-RU"/>
              </w:rPr>
              <w:t>».</w:t>
            </w:r>
          </w:p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</w:p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  <w:r w:rsidRPr="003C6BCD">
              <w:rPr>
                <w:b w:val="0"/>
                <w:szCs w:val="24"/>
              </w:rPr>
              <w:t>1.1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tabs>
                <w:tab w:val="left" w:pos="1215"/>
                <w:tab w:val="center" w:pos="4677"/>
                <w:tab w:val="left" w:pos="7695"/>
              </w:tabs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Предложил высказывать мнения по проекту решения всем участникам по вопросу публичных слушаний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Санзыров Б.И., глава Ульдючинского СМО РК (ахлачи)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</w:tr>
      <w:tr w:rsidR="003C6BCD" w:rsidRPr="00D7629E" w:rsidTr="003C6BC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  <w:r w:rsidRPr="003C6BCD">
              <w:rPr>
                <w:b w:val="0"/>
                <w:szCs w:val="24"/>
              </w:rPr>
              <w:t>1.2.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  <w:r w:rsidRPr="003C6BCD">
              <w:rPr>
                <w:b w:val="0"/>
                <w:szCs w:val="24"/>
              </w:rPr>
              <w:t>1.3.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Одобрил проект муниципального правового акта и высказал мнение о своевременности его принятия.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Одобрила проект муниципального правового акта и высказала мнение о своевременности его принятия.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D7629E" w:rsidP="003C6BCD">
            <w:pPr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Гагаев В.Э.</w:t>
            </w:r>
            <w:r w:rsidR="00645756">
              <w:rPr>
                <w:b w:val="0"/>
                <w:szCs w:val="24"/>
                <w:lang w:val="ru-RU"/>
              </w:rPr>
              <w:t xml:space="preserve">              </w:t>
            </w:r>
            <w:r w:rsidR="003C6BCD" w:rsidRPr="003C6BCD">
              <w:rPr>
                <w:b w:val="0"/>
                <w:szCs w:val="24"/>
                <w:lang w:val="ru-RU"/>
              </w:rPr>
              <w:t xml:space="preserve"> </w:t>
            </w:r>
            <w:r>
              <w:rPr>
                <w:b w:val="0"/>
                <w:szCs w:val="24"/>
                <w:lang w:val="ru-RU"/>
              </w:rPr>
              <w:t>председатель Собрания депутатов</w:t>
            </w:r>
          </w:p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</w:p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</w:p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</w:p>
          <w:p w:rsidR="00D7629E" w:rsidRDefault="00D7629E" w:rsidP="003C6BCD">
            <w:pPr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Шараева Л.Б.</w:t>
            </w:r>
          </w:p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 xml:space="preserve"> житель с. Ульдючины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</w:tr>
      <w:tr w:rsidR="003C6BCD" w:rsidRPr="003C6BCD" w:rsidTr="003C6BCD">
        <w:trPr>
          <w:trHeight w:val="240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  <w:r w:rsidRPr="003C6BCD">
              <w:rPr>
                <w:b w:val="0"/>
                <w:szCs w:val="24"/>
              </w:rPr>
              <w:t>1.4.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Подчеркнула хорошую организацию публичных слушаний, аргументированные выступления участников и своевременность принятия муниципального правового акта.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 xml:space="preserve"> Предложила учесть мнения всех выступавших по вопросу публичных слушаний.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3C6BCD">
            <w:pPr>
              <w:rPr>
                <w:b w:val="0"/>
                <w:szCs w:val="24"/>
              </w:rPr>
            </w:pPr>
            <w:r w:rsidRPr="003C6BCD">
              <w:rPr>
                <w:b w:val="0"/>
                <w:szCs w:val="24"/>
              </w:rPr>
              <w:t>Монтаева В.А., эксперт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</w:p>
        </w:tc>
      </w:tr>
    </w:tbl>
    <w:p w:rsidR="003C6BCD" w:rsidRPr="00F23464" w:rsidRDefault="003C6BCD" w:rsidP="003C6BCD">
      <w:pPr>
        <w:spacing w:line="276" w:lineRule="auto"/>
        <w:ind w:firstLine="567"/>
        <w:jc w:val="center"/>
        <w:rPr>
          <w:b w:val="0"/>
          <w:sz w:val="28"/>
          <w:szCs w:val="28"/>
        </w:rPr>
      </w:pPr>
    </w:p>
    <w:p w:rsidR="00267CA6" w:rsidRPr="00C27952" w:rsidRDefault="00267CA6" w:rsidP="00AB37AA">
      <w:pPr>
        <w:jc w:val="both"/>
        <w:rPr>
          <w:b w:val="0"/>
          <w:sz w:val="26"/>
          <w:szCs w:val="26"/>
          <w:lang w:val="ru-RU"/>
        </w:rPr>
        <w:sectPr w:rsidR="00267CA6" w:rsidRPr="00C27952" w:rsidSect="003C6BCD">
          <w:footerReference w:type="default" r:id="rId8"/>
          <w:pgSz w:w="11906" w:h="16838"/>
          <w:pgMar w:top="720" w:right="851" w:bottom="993" w:left="1276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BF29BE" w:rsidRPr="00560019" w:rsidRDefault="00BF29BE" w:rsidP="00B04787">
      <w:pPr>
        <w:jc w:val="both"/>
        <w:rPr>
          <w:b w:val="0"/>
          <w:lang w:val="ru-RU"/>
        </w:rPr>
      </w:pPr>
    </w:p>
    <w:sectPr w:rsidR="00BF29BE" w:rsidRPr="00560019" w:rsidSect="0020541C">
      <w:pgSz w:w="11906" w:h="16838"/>
      <w:pgMar w:top="851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4DA" w:rsidRDefault="00E104DA" w:rsidP="00267CA6">
      <w:r>
        <w:separator/>
      </w:r>
    </w:p>
  </w:endnote>
  <w:endnote w:type="continuationSeparator" w:id="1">
    <w:p w:rsidR="00E104DA" w:rsidRDefault="00E104DA" w:rsidP="0026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22182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20541C" w:rsidRPr="006D6E3C" w:rsidRDefault="00AB59C3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="0020541C"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D7629E" w:rsidRPr="00D7629E">
          <w:rPr>
            <w:b w:val="0"/>
            <w:noProof/>
            <w:sz w:val="22"/>
            <w:szCs w:val="22"/>
            <w:lang w:val="ru-RU"/>
          </w:rPr>
          <w:t>2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20541C" w:rsidRDefault="0020541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4DA" w:rsidRDefault="00E104DA" w:rsidP="00267CA6">
      <w:r>
        <w:separator/>
      </w:r>
    </w:p>
  </w:footnote>
  <w:footnote w:type="continuationSeparator" w:id="1">
    <w:p w:rsidR="00E104DA" w:rsidRDefault="00E104DA" w:rsidP="00267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641F"/>
    <w:multiLevelType w:val="multilevel"/>
    <w:tmpl w:val="959E57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66E44"/>
    <w:multiLevelType w:val="hybridMultilevel"/>
    <w:tmpl w:val="53B4BBB2"/>
    <w:lvl w:ilvl="0" w:tplc="EA706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07C59"/>
    <w:rsid w:val="000222B7"/>
    <w:rsid w:val="00030380"/>
    <w:rsid w:val="00036293"/>
    <w:rsid w:val="000371EE"/>
    <w:rsid w:val="00056506"/>
    <w:rsid w:val="00081C4C"/>
    <w:rsid w:val="00084DCE"/>
    <w:rsid w:val="000A095B"/>
    <w:rsid w:val="000A763F"/>
    <w:rsid w:val="000B3390"/>
    <w:rsid w:val="000B3972"/>
    <w:rsid w:val="000B7261"/>
    <w:rsid w:val="000E427F"/>
    <w:rsid w:val="000F0864"/>
    <w:rsid w:val="001051DF"/>
    <w:rsid w:val="001317C4"/>
    <w:rsid w:val="00140D38"/>
    <w:rsid w:val="00142625"/>
    <w:rsid w:val="00160017"/>
    <w:rsid w:val="001805BD"/>
    <w:rsid w:val="00180D63"/>
    <w:rsid w:val="001875D9"/>
    <w:rsid w:val="001965ED"/>
    <w:rsid w:val="001B7F98"/>
    <w:rsid w:val="001E488B"/>
    <w:rsid w:val="001F2E14"/>
    <w:rsid w:val="0020541C"/>
    <w:rsid w:val="0021379D"/>
    <w:rsid w:val="00234844"/>
    <w:rsid w:val="002406D9"/>
    <w:rsid w:val="00243F9F"/>
    <w:rsid w:val="002568A2"/>
    <w:rsid w:val="00267CA6"/>
    <w:rsid w:val="00275949"/>
    <w:rsid w:val="00281F72"/>
    <w:rsid w:val="00296A57"/>
    <w:rsid w:val="002971E1"/>
    <w:rsid w:val="002A5B16"/>
    <w:rsid w:val="002C02E8"/>
    <w:rsid w:val="002D5CCB"/>
    <w:rsid w:val="002F117C"/>
    <w:rsid w:val="002F61F2"/>
    <w:rsid w:val="00301252"/>
    <w:rsid w:val="0031096F"/>
    <w:rsid w:val="003319F1"/>
    <w:rsid w:val="00375BBE"/>
    <w:rsid w:val="003836E0"/>
    <w:rsid w:val="003A23D8"/>
    <w:rsid w:val="003A3FD7"/>
    <w:rsid w:val="003C3D02"/>
    <w:rsid w:val="003C6BCD"/>
    <w:rsid w:val="003E6646"/>
    <w:rsid w:val="003F5DCA"/>
    <w:rsid w:val="0041302B"/>
    <w:rsid w:val="00430B76"/>
    <w:rsid w:val="004348C0"/>
    <w:rsid w:val="00441D41"/>
    <w:rsid w:val="00474280"/>
    <w:rsid w:val="0048090F"/>
    <w:rsid w:val="00490379"/>
    <w:rsid w:val="00494BDD"/>
    <w:rsid w:val="004950D5"/>
    <w:rsid w:val="004A7416"/>
    <w:rsid w:val="004B2F46"/>
    <w:rsid w:val="004B6082"/>
    <w:rsid w:val="004C512E"/>
    <w:rsid w:val="004D6080"/>
    <w:rsid w:val="00512033"/>
    <w:rsid w:val="00530DFC"/>
    <w:rsid w:val="00560019"/>
    <w:rsid w:val="00562192"/>
    <w:rsid w:val="00564960"/>
    <w:rsid w:val="00585625"/>
    <w:rsid w:val="005A223B"/>
    <w:rsid w:val="005A2893"/>
    <w:rsid w:val="005E250A"/>
    <w:rsid w:val="005F73B5"/>
    <w:rsid w:val="00600A88"/>
    <w:rsid w:val="006044DA"/>
    <w:rsid w:val="00622013"/>
    <w:rsid w:val="00645756"/>
    <w:rsid w:val="0066122A"/>
    <w:rsid w:val="00661890"/>
    <w:rsid w:val="00662F51"/>
    <w:rsid w:val="00663195"/>
    <w:rsid w:val="0066423B"/>
    <w:rsid w:val="00675EF1"/>
    <w:rsid w:val="00683D25"/>
    <w:rsid w:val="006A3411"/>
    <w:rsid w:val="006B1F93"/>
    <w:rsid w:val="006C162B"/>
    <w:rsid w:val="006D1F56"/>
    <w:rsid w:val="006D6E3C"/>
    <w:rsid w:val="007224B4"/>
    <w:rsid w:val="007230D5"/>
    <w:rsid w:val="007246DD"/>
    <w:rsid w:val="00733592"/>
    <w:rsid w:val="007415AA"/>
    <w:rsid w:val="007541F2"/>
    <w:rsid w:val="00763734"/>
    <w:rsid w:val="007660F5"/>
    <w:rsid w:val="00767598"/>
    <w:rsid w:val="0077274B"/>
    <w:rsid w:val="00774FA7"/>
    <w:rsid w:val="00777A28"/>
    <w:rsid w:val="00787299"/>
    <w:rsid w:val="007961F8"/>
    <w:rsid w:val="0079692C"/>
    <w:rsid w:val="00797703"/>
    <w:rsid w:val="007C3254"/>
    <w:rsid w:val="0080361E"/>
    <w:rsid w:val="0081633F"/>
    <w:rsid w:val="0082294B"/>
    <w:rsid w:val="008234A7"/>
    <w:rsid w:val="00825ED0"/>
    <w:rsid w:val="008579B9"/>
    <w:rsid w:val="00864F13"/>
    <w:rsid w:val="00866293"/>
    <w:rsid w:val="00870137"/>
    <w:rsid w:val="00891747"/>
    <w:rsid w:val="00892189"/>
    <w:rsid w:val="00893AD4"/>
    <w:rsid w:val="008A0181"/>
    <w:rsid w:val="008D5F4D"/>
    <w:rsid w:val="008E755A"/>
    <w:rsid w:val="008E7724"/>
    <w:rsid w:val="008F76B2"/>
    <w:rsid w:val="00912E74"/>
    <w:rsid w:val="00921DDA"/>
    <w:rsid w:val="00926BAB"/>
    <w:rsid w:val="00934AB1"/>
    <w:rsid w:val="00942786"/>
    <w:rsid w:val="009463BC"/>
    <w:rsid w:val="00947C19"/>
    <w:rsid w:val="00954BD5"/>
    <w:rsid w:val="00960992"/>
    <w:rsid w:val="009737EE"/>
    <w:rsid w:val="00983475"/>
    <w:rsid w:val="00995D74"/>
    <w:rsid w:val="009C3A5B"/>
    <w:rsid w:val="009D072B"/>
    <w:rsid w:val="009F56AA"/>
    <w:rsid w:val="00A02482"/>
    <w:rsid w:val="00A027B0"/>
    <w:rsid w:val="00A06F13"/>
    <w:rsid w:val="00A30D6A"/>
    <w:rsid w:val="00A50711"/>
    <w:rsid w:val="00A54D75"/>
    <w:rsid w:val="00A92AF4"/>
    <w:rsid w:val="00AA0E53"/>
    <w:rsid w:val="00AB37AA"/>
    <w:rsid w:val="00AB59C3"/>
    <w:rsid w:val="00AB6C33"/>
    <w:rsid w:val="00AC4AAF"/>
    <w:rsid w:val="00AD7B52"/>
    <w:rsid w:val="00AF1B15"/>
    <w:rsid w:val="00B0455C"/>
    <w:rsid w:val="00B04787"/>
    <w:rsid w:val="00B068D9"/>
    <w:rsid w:val="00B10DED"/>
    <w:rsid w:val="00B124C6"/>
    <w:rsid w:val="00B157B4"/>
    <w:rsid w:val="00B174AB"/>
    <w:rsid w:val="00B27D8D"/>
    <w:rsid w:val="00B45348"/>
    <w:rsid w:val="00B53F1C"/>
    <w:rsid w:val="00B55412"/>
    <w:rsid w:val="00B60008"/>
    <w:rsid w:val="00B603BE"/>
    <w:rsid w:val="00B71295"/>
    <w:rsid w:val="00B96E4E"/>
    <w:rsid w:val="00BC42F4"/>
    <w:rsid w:val="00BD52F5"/>
    <w:rsid w:val="00BD6416"/>
    <w:rsid w:val="00BE51AC"/>
    <w:rsid w:val="00BF29BE"/>
    <w:rsid w:val="00BF5440"/>
    <w:rsid w:val="00C105AB"/>
    <w:rsid w:val="00C175BB"/>
    <w:rsid w:val="00C2767C"/>
    <w:rsid w:val="00C27952"/>
    <w:rsid w:val="00C4199C"/>
    <w:rsid w:val="00C429B0"/>
    <w:rsid w:val="00C52A98"/>
    <w:rsid w:val="00C54E15"/>
    <w:rsid w:val="00C7576A"/>
    <w:rsid w:val="00C911D1"/>
    <w:rsid w:val="00C9382E"/>
    <w:rsid w:val="00C949AA"/>
    <w:rsid w:val="00CA3A9A"/>
    <w:rsid w:val="00CA4F56"/>
    <w:rsid w:val="00CB2DAA"/>
    <w:rsid w:val="00CC0574"/>
    <w:rsid w:val="00CC58C0"/>
    <w:rsid w:val="00CD2578"/>
    <w:rsid w:val="00CD5F18"/>
    <w:rsid w:val="00CD738C"/>
    <w:rsid w:val="00CE4E0F"/>
    <w:rsid w:val="00CE6789"/>
    <w:rsid w:val="00CF16E6"/>
    <w:rsid w:val="00D160FD"/>
    <w:rsid w:val="00D304BB"/>
    <w:rsid w:val="00D316C7"/>
    <w:rsid w:val="00D37B33"/>
    <w:rsid w:val="00D45838"/>
    <w:rsid w:val="00D5066E"/>
    <w:rsid w:val="00D54953"/>
    <w:rsid w:val="00D55108"/>
    <w:rsid w:val="00D72206"/>
    <w:rsid w:val="00D74A70"/>
    <w:rsid w:val="00D7629E"/>
    <w:rsid w:val="00D771CA"/>
    <w:rsid w:val="00D9752F"/>
    <w:rsid w:val="00DA0021"/>
    <w:rsid w:val="00DB6ADB"/>
    <w:rsid w:val="00DC5C21"/>
    <w:rsid w:val="00DD39A5"/>
    <w:rsid w:val="00DE3349"/>
    <w:rsid w:val="00DE6167"/>
    <w:rsid w:val="00E104DA"/>
    <w:rsid w:val="00E20536"/>
    <w:rsid w:val="00E836D3"/>
    <w:rsid w:val="00E85667"/>
    <w:rsid w:val="00E92EA5"/>
    <w:rsid w:val="00EA0201"/>
    <w:rsid w:val="00EB04D4"/>
    <w:rsid w:val="00EB5910"/>
    <w:rsid w:val="00ED7077"/>
    <w:rsid w:val="00EE207E"/>
    <w:rsid w:val="00EF25EE"/>
    <w:rsid w:val="00F042A3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86438"/>
    <w:rsid w:val="00F90BE5"/>
    <w:rsid w:val="00F94954"/>
    <w:rsid w:val="00FC528F"/>
    <w:rsid w:val="00FF2489"/>
    <w:rsid w:val="00FF3E6A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3C6BCD"/>
    <w:pPr>
      <w:widowControl w:val="0"/>
      <w:ind w:firstLine="720"/>
      <w:jc w:val="both"/>
    </w:pPr>
    <w:rPr>
      <w:rFonts w:ascii="Peterburg" w:hAnsi="Peterburg" w:cs="Times New Roman"/>
      <w:b w:val="0"/>
      <w:bCs w:val="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3C6BCD"/>
    <w:pPr>
      <w:widowControl w:val="0"/>
      <w:ind w:firstLine="720"/>
      <w:jc w:val="both"/>
    </w:pPr>
    <w:rPr>
      <w:rFonts w:ascii="Peterburg" w:hAnsi="Peterburg" w:cs="Times New Roman"/>
      <w:b w:val="0"/>
      <w:bCs w:val="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8C06-848E-4B35-BB93-523D83B7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2</cp:revision>
  <cp:lastPrinted>2022-01-25T08:32:00Z</cp:lastPrinted>
  <dcterms:created xsi:type="dcterms:W3CDTF">2022-04-25T13:44:00Z</dcterms:created>
  <dcterms:modified xsi:type="dcterms:W3CDTF">2022-04-25T13:44:00Z</dcterms:modified>
</cp:coreProperties>
</file>