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C87FC9">
        <w:rPr>
          <w:noProof/>
          <w:sz w:val="24"/>
          <w:szCs w:val="24"/>
        </w:rPr>
        <w:t>07</w:t>
      </w:r>
      <w:r w:rsidRPr="005D3300">
        <w:rPr>
          <w:noProof/>
          <w:sz w:val="24"/>
          <w:szCs w:val="24"/>
        </w:rPr>
        <w:t xml:space="preserve">» </w:t>
      </w:r>
      <w:r w:rsidR="00C87FC9">
        <w:rPr>
          <w:noProof/>
          <w:sz w:val="24"/>
          <w:szCs w:val="24"/>
        </w:rPr>
        <w:t>мая</w:t>
      </w:r>
      <w:r w:rsidR="009235B6">
        <w:rPr>
          <w:bCs/>
          <w:color w:val="323232"/>
          <w:spacing w:val="-4"/>
          <w:sz w:val="24"/>
          <w:szCs w:val="24"/>
        </w:rPr>
        <w:t xml:space="preserve"> 20</w:t>
      </w:r>
      <w:r w:rsidR="00C87FC9">
        <w:rPr>
          <w:bCs/>
          <w:color w:val="323232"/>
          <w:spacing w:val="-4"/>
          <w:sz w:val="24"/>
          <w:szCs w:val="24"/>
        </w:rPr>
        <w:t>19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    </w:t>
      </w:r>
      <w:r w:rsidR="0067264D">
        <w:rPr>
          <w:bCs/>
          <w:color w:val="323232"/>
          <w:spacing w:val="-4"/>
          <w:sz w:val="24"/>
          <w:szCs w:val="24"/>
        </w:rPr>
        <w:t xml:space="preserve">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796FE9" w:rsidRPr="00796FE9">
        <w:rPr>
          <w:noProof/>
          <w:sz w:val="24"/>
          <w:szCs w:val="24"/>
        </w:rPr>
        <w:t xml:space="preserve">№ </w:t>
      </w:r>
      <w:r w:rsidR="00712163">
        <w:rPr>
          <w:noProof/>
          <w:sz w:val="24"/>
          <w:szCs w:val="24"/>
        </w:rPr>
        <w:t>1</w:t>
      </w:r>
      <w:r w:rsidR="00C87FC9">
        <w:rPr>
          <w:noProof/>
          <w:sz w:val="24"/>
          <w:szCs w:val="24"/>
        </w:rPr>
        <w:t>8</w:t>
      </w:r>
      <w:r w:rsidR="00712163">
        <w:rPr>
          <w:noProof/>
          <w:sz w:val="24"/>
          <w:szCs w:val="24"/>
        </w:rPr>
        <w:t>-1</w:t>
      </w:r>
      <w:r w:rsidR="00796FE9">
        <w:rPr>
          <w:noProof/>
          <w:sz w:val="28"/>
          <w:szCs w:val="28"/>
        </w:rPr>
        <w:t xml:space="preserve">                     </w:t>
      </w:r>
      <w:r w:rsidR="003B2B06">
        <w:rPr>
          <w:noProof/>
          <w:sz w:val="28"/>
          <w:szCs w:val="28"/>
        </w:rPr>
        <w:t xml:space="preserve">             </w:t>
      </w:r>
      <w:r w:rsidR="00796FE9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9270C6" w:rsidRPr="00712163" w:rsidRDefault="00201BD5" w:rsidP="009270C6">
      <w:pPr>
        <w:suppressAutoHyphens/>
        <w:rPr>
          <w:b/>
          <w:sz w:val="24"/>
          <w:szCs w:val="24"/>
          <w:lang w:eastAsia="ar-SA"/>
        </w:rPr>
      </w:pPr>
      <w:r w:rsidRPr="00712163">
        <w:rPr>
          <w:b/>
          <w:sz w:val="24"/>
          <w:szCs w:val="24"/>
          <w:lang w:eastAsia="ar-SA"/>
        </w:rPr>
        <w:t xml:space="preserve">О </w:t>
      </w:r>
      <w:r w:rsidR="00712163" w:rsidRPr="00712163">
        <w:rPr>
          <w:b/>
          <w:sz w:val="24"/>
          <w:szCs w:val="24"/>
          <w:lang w:eastAsia="ar-SA"/>
        </w:rPr>
        <w:t>включении объект</w:t>
      </w:r>
      <w:r w:rsidR="00E45608">
        <w:rPr>
          <w:b/>
          <w:sz w:val="24"/>
          <w:szCs w:val="24"/>
          <w:lang w:eastAsia="ar-SA"/>
        </w:rPr>
        <w:t>а</w:t>
      </w:r>
      <w:r w:rsidR="00712163" w:rsidRPr="00712163">
        <w:rPr>
          <w:b/>
          <w:sz w:val="24"/>
          <w:szCs w:val="24"/>
          <w:lang w:eastAsia="ar-SA"/>
        </w:rPr>
        <w:t xml:space="preserve"> (имущества) в муниципальную собственность</w:t>
      </w:r>
    </w:p>
    <w:p w:rsidR="00F34D14" w:rsidRPr="00617DE1" w:rsidRDefault="00F34D14" w:rsidP="00F34D14">
      <w:pPr>
        <w:shd w:val="clear" w:color="auto" w:fill="FFFFFF"/>
        <w:ind w:firstLine="720"/>
        <w:jc w:val="both"/>
        <w:rPr>
          <w:b/>
          <w:sz w:val="25"/>
          <w:szCs w:val="25"/>
        </w:rPr>
      </w:pPr>
    </w:p>
    <w:p w:rsidR="00201BD5" w:rsidRPr="005F572B" w:rsidRDefault="00712163" w:rsidP="00201BD5">
      <w:pPr>
        <w:ind w:firstLine="708"/>
        <w:jc w:val="both"/>
        <w:rPr>
          <w:sz w:val="26"/>
          <w:szCs w:val="26"/>
        </w:rPr>
      </w:pPr>
      <w:r w:rsidRPr="00712163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</w:t>
      </w:r>
      <w:r w:rsidR="003A129F">
        <w:rPr>
          <w:color w:val="000000"/>
          <w:sz w:val="26"/>
          <w:szCs w:val="26"/>
          <w:shd w:val="clear" w:color="auto" w:fill="FFFFFF"/>
        </w:rPr>
        <w:t>Ульдючинского сельского муниципального образования Республики Калмыкия</w:t>
      </w:r>
      <w:r w:rsidRPr="00712163">
        <w:rPr>
          <w:color w:val="000000"/>
          <w:sz w:val="26"/>
          <w:szCs w:val="26"/>
          <w:shd w:val="clear" w:color="auto" w:fill="FFFFFF"/>
        </w:rPr>
        <w:t>,</w:t>
      </w:r>
      <w:r w:rsidR="003A129F">
        <w:rPr>
          <w:color w:val="000000"/>
          <w:sz w:val="26"/>
          <w:szCs w:val="26"/>
          <w:shd w:val="clear" w:color="auto" w:fill="FFFFFF"/>
        </w:rPr>
        <w:t xml:space="preserve"> </w:t>
      </w:r>
      <w:r w:rsidRPr="00712163">
        <w:rPr>
          <w:color w:val="000000"/>
          <w:sz w:val="26"/>
          <w:szCs w:val="26"/>
          <w:shd w:val="clear" w:color="auto" w:fill="FFFFFF"/>
        </w:rPr>
        <w:t xml:space="preserve">решением </w:t>
      </w:r>
      <w:r w:rsidR="003A129F">
        <w:rPr>
          <w:color w:val="000000"/>
          <w:sz w:val="26"/>
          <w:szCs w:val="26"/>
          <w:shd w:val="clear" w:color="auto" w:fill="FFFFFF"/>
        </w:rPr>
        <w:t>Собрания</w:t>
      </w:r>
      <w:r w:rsidRPr="00712163">
        <w:rPr>
          <w:color w:val="000000"/>
          <w:sz w:val="26"/>
          <w:szCs w:val="26"/>
          <w:shd w:val="clear" w:color="auto" w:fill="FFFFFF"/>
        </w:rPr>
        <w:t xml:space="preserve"> депутатов </w:t>
      </w:r>
      <w:r w:rsidR="003A129F">
        <w:rPr>
          <w:color w:val="000000"/>
          <w:sz w:val="26"/>
          <w:szCs w:val="26"/>
          <w:shd w:val="clear" w:color="auto" w:fill="FFFFFF"/>
        </w:rPr>
        <w:t>Ульдючинского сельского муниципального образования Республики Калмыкия</w:t>
      </w:r>
      <w:r w:rsidRPr="00712163">
        <w:rPr>
          <w:color w:val="000000"/>
          <w:sz w:val="26"/>
          <w:szCs w:val="26"/>
          <w:shd w:val="clear" w:color="auto" w:fill="FFFFFF"/>
        </w:rPr>
        <w:t xml:space="preserve"> от </w:t>
      </w:r>
      <w:r w:rsidR="00B30C03">
        <w:rPr>
          <w:color w:val="000000"/>
          <w:sz w:val="26"/>
          <w:szCs w:val="26"/>
          <w:shd w:val="clear" w:color="auto" w:fill="FFFFFF"/>
        </w:rPr>
        <w:t>1</w:t>
      </w:r>
      <w:r w:rsidR="0067264D">
        <w:rPr>
          <w:color w:val="000000"/>
          <w:sz w:val="26"/>
          <w:szCs w:val="26"/>
          <w:shd w:val="clear" w:color="auto" w:fill="FFFFFF"/>
        </w:rPr>
        <w:t>0</w:t>
      </w:r>
      <w:r w:rsidR="00B30C03">
        <w:rPr>
          <w:color w:val="000000"/>
          <w:sz w:val="26"/>
          <w:szCs w:val="26"/>
          <w:shd w:val="clear" w:color="auto" w:fill="FFFFFF"/>
        </w:rPr>
        <w:t xml:space="preserve"> </w:t>
      </w:r>
      <w:r w:rsidR="0067264D">
        <w:rPr>
          <w:color w:val="000000"/>
          <w:sz w:val="26"/>
          <w:szCs w:val="26"/>
          <w:shd w:val="clear" w:color="auto" w:fill="FFFFFF"/>
        </w:rPr>
        <w:t>октя</w:t>
      </w:r>
      <w:r w:rsidR="00B30C03">
        <w:rPr>
          <w:color w:val="000000"/>
          <w:sz w:val="26"/>
          <w:szCs w:val="26"/>
          <w:shd w:val="clear" w:color="auto" w:fill="FFFFFF"/>
        </w:rPr>
        <w:t>бря 201</w:t>
      </w:r>
      <w:r w:rsidR="0067264D">
        <w:rPr>
          <w:color w:val="000000"/>
          <w:sz w:val="26"/>
          <w:szCs w:val="26"/>
          <w:shd w:val="clear" w:color="auto" w:fill="FFFFFF"/>
        </w:rPr>
        <w:t>8</w:t>
      </w:r>
      <w:r w:rsidRPr="00712163">
        <w:rPr>
          <w:color w:val="000000"/>
          <w:sz w:val="26"/>
          <w:szCs w:val="26"/>
          <w:shd w:val="clear" w:color="auto" w:fill="FFFFFF"/>
        </w:rPr>
        <w:t xml:space="preserve"> № </w:t>
      </w:r>
      <w:r w:rsidR="0067264D">
        <w:rPr>
          <w:color w:val="000000"/>
          <w:sz w:val="26"/>
          <w:szCs w:val="26"/>
          <w:shd w:val="clear" w:color="auto" w:fill="FFFFFF"/>
        </w:rPr>
        <w:t>24</w:t>
      </w:r>
      <w:r w:rsidRPr="00712163">
        <w:rPr>
          <w:color w:val="000000"/>
          <w:sz w:val="26"/>
          <w:szCs w:val="26"/>
          <w:shd w:val="clear" w:color="auto" w:fill="FFFFFF"/>
        </w:rPr>
        <w:t xml:space="preserve"> «Об утверждении Положения</w:t>
      </w:r>
      <w:r w:rsidR="00B30C03">
        <w:rPr>
          <w:color w:val="000000"/>
          <w:sz w:val="26"/>
          <w:szCs w:val="26"/>
          <w:shd w:val="clear" w:color="auto" w:fill="FFFFFF"/>
        </w:rPr>
        <w:t xml:space="preserve"> </w:t>
      </w:r>
      <w:r w:rsidRPr="00712163">
        <w:rPr>
          <w:color w:val="000000"/>
          <w:sz w:val="26"/>
          <w:szCs w:val="26"/>
          <w:shd w:val="clear" w:color="auto" w:fill="FFFFFF"/>
        </w:rPr>
        <w:t>о</w:t>
      </w:r>
      <w:r w:rsidR="00B30C03">
        <w:rPr>
          <w:color w:val="000000"/>
          <w:sz w:val="26"/>
          <w:szCs w:val="26"/>
          <w:shd w:val="clear" w:color="auto" w:fill="FFFFFF"/>
        </w:rPr>
        <w:t xml:space="preserve"> порядке </w:t>
      </w:r>
      <w:r w:rsidRPr="00712163">
        <w:rPr>
          <w:color w:val="000000"/>
          <w:sz w:val="26"/>
          <w:szCs w:val="26"/>
          <w:shd w:val="clear" w:color="auto" w:fill="FFFFFF"/>
        </w:rPr>
        <w:t>управлении и</w:t>
      </w:r>
      <w:r w:rsidR="00B30C03">
        <w:rPr>
          <w:color w:val="000000"/>
          <w:sz w:val="26"/>
          <w:szCs w:val="26"/>
          <w:shd w:val="clear" w:color="auto" w:fill="FFFFFF"/>
        </w:rPr>
        <w:t xml:space="preserve"> </w:t>
      </w:r>
      <w:r w:rsidRPr="00712163">
        <w:rPr>
          <w:color w:val="000000"/>
          <w:sz w:val="26"/>
          <w:szCs w:val="26"/>
          <w:shd w:val="clear" w:color="auto" w:fill="FFFFFF"/>
        </w:rPr>
        <w:t>распоряжени</w:t>
      </w:r>
      <w:r w:rsidR="00B30C03">
        <w:rPr>
          <w:color w:val="000000"/>
          <w:sz w:val="26"/>
          <w:szCs w:val="26"/>
          <w:shd w:val="clear" w:color="auto" w:fill="FFFFFF"/>
        </w:rPr>
        <w:t xml:space="preserve">я </w:t>
      </w:r>
      <w:r w:rsidRPr="00712163">
        <w:rPr>
          <w:color w:val="000000"/>
          <w:sz w:val="26"/>
          <w:szCs w:val="26"/>
          <w:shd w:val="clear" w:color="auto" w:fill="FFFFFF"/>
        </w:rPr>
        <w:t>муниципальным имуществом</w:t>
      </w:r>
      <w:r w:rsidR="00B30C03">
        <w:rPr>
          <w:color w:val="000000"/>
          <w:sz w:val="26"/>
          <w:szCs w:val="26"/>
          <w:shd w:val="clear" w:color="auto" w:fill="FFFFFF"/>
        </w:rPr>
        <w:t xml:space="preserve"> </w:t>
      </w:r>
      <w:r w:rsidR="00B30C03" w:rsidRPr="00712163">
        <w:rPr>
          <w:sz w:val="26"/>
          <w:szCs w:val="26"/>
        </w:rPr>
        <w:t>Ульдючинского сельского муниципального</w:t>
      </w:r>
      <w:r w:rsidR="00B30C03" w:rsidRPr="005F572B">
        <w:rPr>
          <w:sz w:val="26"/>
          <w:szCs w:val="26"/>
        </w:rPr>
        <w:t xml:space="preserve"> образования Республики Калмыкия</w:t>
      </w:r>
      <w:r w:rsidR="00B30C03">
        <w:rPr>
          <w:color w:val="000000"/>
          <w:sz w:val="26"/>
          <w:szCs w:val="26"/>
          <w:shd w:val="clear" w:color="auto" w:fill="FFFFFF"/>
        </w:rPr>
        <w:t>»</w:t>
      </w:r>
      <w:r w:rsidR="00201BD5" w:rsidRPr="00712163">
        <w:rPr>
          <w:sz w:val="26"/>
          <w:szCs w:val="26"/>
        </w:rPr>
        <w:t>, администрация Ульдючинского сельского муниципального</w:t>
      </w:r>
      <w:r w:rsidR="00201BD5" w:rsidRPr="005F572B">
        <w:rPr>
          <w:sz w:val="26"/>
          <w:szCs w:val="26"/>
        </w:rPr>
        <w:t xml:space="preserve"> образования Республики Калмыкия</w:t>
      </w:r>
    </w:p>
    <w:p w:rsidR="00712163" w:rsidRDefault="00712163" w:rsidP="00201BD5">
      <w:pPr>
        <w:ind w:firstLine="708"/>
        <w:jc w:val="center"/>
        <w:rPr>
          <w:b/>
          <w:sz w:val="26"/>
          <w:szCs w:val="26"/>
        </w:rPr>
      </w:pPr>
    </w:p>
    <w:p w:rsidR="00201BD5" w:rsidRPr="00260FA4" w:rsidRDefault="00B30C03" w:rsidP="00B30C03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AE1A4F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201BD5" w:rsidRPr="00260FA4">
        <w:rPr>
          <w:b/>
          <w:sz w:val="26"/>
          <w:szCs w:val="26"/>
        </w:rPr>
        <w:t>постановляет:</w:t>
      </w:r>
    </w:p>
    <w:p w:rsidR="00201BD5" w:rsidRPr="00260FA4" w:rsidRDefault="00201BD5" w:rsidP="00201BD5">
      <w:pPr>
        <w:ind w:firstLine="708"/>
        <w:jc w:val="center"/>
        <w:rPr>
          <w:rFonts w:eastAsia="Calibri"/>
          <w:b/>
          <w:sz w:val="26"/>
          <w:szCs w:val="26"/>
        </w:rPr>
      </w:pPr>
    </w:p>
    <w:p w:rsidR="00B30C03" w:rsidRPr="005F572B" w:rsidRDefault="00B30C03" w:rsidP="00B30C03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="0048690C">
        <w:rPr>
          <w:sz w:val="26"/>
          <w:szCs w:val="26"/>
        </w:rPr>
        <w:t xml:space="preserve">раздел </w:t>
      </w:r>
      <w:r w:rsidR="0067264D">
        <w:rPr>
          <w:sz w:val="26"/>
          <w:szCs w:val="26"/>
        </w:rPr>
        <w:t>1</w:t>
      </w:r>
      <w:r w:rsidR="0048690C">
        <w:rPr>
          <w:sz w:val="26"/>
          <w:szCs w:val="26"/>
        </w:rPr>
        <w:t xml:space="preserve"> </w:t>
      </w:r>
      <w:r>
        <w:rPr>
          <w:sz w:val="26"/>
          <w:szCs w:val="26"/>
        </w:rPr>
        <w:t>Реестр</w:t>
      </w:r>
      <w:r w:rsidR="0048690C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имущества </w:t>
      </w:r>
      <w:r w:rsidRPr="00712163">
        <w:rPr>
          <w:sz w:val="26"/>
          <w:szCs w:val="26"/>
        </w:rPr>
        <w:t>Ульдючинского сельского муниципального</w:t>
      </w:r>
      <w:r w:rsidRPr="005F572B">
        <w:rPr>
          <w:sz w:val="26"/>
          <w:szCs w:val="26"/>
        </w:rPr>
        <w:t xml:space="preserve"> образования Республики Калмыкия</w:t>
      </w:r>
      <w:r>
        <w:rPr>
          <w:sz w:val="26"/>
          <w:szCs w:val="26"/>
        </w:rPr>
        <w:t xml:space="preserve"> объект (имущество), согласно </w:t>
      </w:r>
      <w:r w:rsidR="0067264D">
        <w:rPr>
          <w:sz w:val="26"/>
          <w:szCs w:val="26"/>
        </w:rPr>
        <w:t xml:space="preserve">акта приемки объекта </w:t>
      </w:r>
      <w:r>
        <w:rPr>
          <w:sz w:val="26"/>
          <w:szCs w:val="26"/>
        </w:rPr>
        <w:t xml:space="preserve">от </w:t>
      </w:r>
      <w:r w:rsidR="0067264D">
        <w:rPr>
          <w:sz w:val="26"/>
          <w:szCs w:val="26"/>
        </w:rPr>
        <w:t>07</w:t>
      </w:r>
      <w:r>
        <w:rPr>
          <w:sz w:val="26"/>
          <w:szCs w:val="26"/>
        </w:rPr>
        <w:t xml:space="preserve"> </w:t>
      </w:r>
      <w:r w:rsidR="0067264D">
        <w:rPr>
          <w:sz w:val="26"/>
          <w:szCs w:val="26"/>
        </w:rPr>
        <w:t>мая</w:t>
      </w:r>
      <w:r>
        <w:rPr>
          <w:sz w:val="26"/>
          <w:szCs w:val="26"/>
        </w:rPr>
        <w:t xml:space="preserve"> 2</w:t>
      </w:r>
      <w:r w:rsidR="0067264D">
        <w:rPr>
          <w:sz w:val="26"/>
          <w:szCs w:val="26"/>
        </w:rPr>
        <w:t>019</w:t>
      </w:r>
      <w:r>
        <w:rPr>
          <w:sz w:val="26"/>
          <w:szCs w:val="26"/>
        </w:rPr>
        <w:t xml:space="preserve"> г </w:t>
      </w:r>
      <w:r w:rsidR="0067264D">
        <w:rPr>
          <w:sz w:val="26"/>
          <w:szCs w:val="26"/>
        </w:rPr>
        <w:t xml:space="preserve">№ 3 </w:t>
      </w:r>
      <w:r>
        <w:rPr>
          <w:sz w:val="26"/>
          <w:szCs w:val="26"/>
        </w:rPr>
        <w:t>согласно приложению</w:t>
      </w:r>
      <w:r w:rsidR="0067264D">
        <w:rPr>
          <w:sz w:val="26"/>
          <w:szCs w:val="26"/>
        </w:rPr>
        <w:t xml:space="preserve"> 1,</w:t>
      </w:r>
      <w:r w:rsidR="007211F6">
        <w:rPr>
          <w:sz w:val="26"/>
          <w:szCs w:val="26"/>
        </w:rPr>
        <w:t xml:space="preserve"> для дальней</w:t>
      </w:r>
      <w:r w:rsidR="0067264D">
        <w:rPr>
          <w:sz w:val="26"/>
          <w:szCs w:val="26"/>
        </w:rPr>
        <w:t xml:space="preserve">шей </w:t>
      </w:r>
      <w:r w:rsidR="007211F6">
        <w:rPr>
          <w:sz w:val="26"/>
          <w:szCs w:val="26"/>
        </w:rPr>
        <w:t xml:space="preserve"> постановки на баланс Ульдючинского сельского муниципального образования Республики Калмыкия</w:t>
      </w:r>
      <w:r>
        <w:rPr>
          <w:sz w:val="26"/>
          <w:szCs w:val="26"/>
        </w:rPr>
        <w:t>.</w:t>
      </w:r>
    </w:p>
    <w:p w:rsidR="00201BD5" w:rsidRPr="00137518" w:rsidRDefault="00201BD5" w:rsidP="00201BD5">
      <w:pPr>
        <w:numPr>
          <w:ilvl w:val="0"/>
          <w:numId w:val="46"/>
        </w:numPr>
        <w:tabs>
          <w:tab w:val="left" w:pos="993"/>
          <w:tab w:val="left" w:pos="1134"/>
          <w:tab w:val="left" w:pos="1701"/>
        </w:tabs>
        <w:ind w:left="0" w:firstLine="709"/>
        <w:jc w:val="both"/>
        <w:rPr>
          <w:rStyle w:val="af2"/>
          <w:i w:val="0"/>
          <w:sz w:val="26"/>
          <w:szCs w:val="26"/>
        </w:rPr>
      </w:pPr>
      <w:r w:rsidRPr="00137518">
        <w:rPr>
          <w:rStyle w:val="af2"/>
          <w:i w:val="0"/>
          <w:sz w:val="26"/>
          <w:szCs w:val="26"/>
        </w:rPr>
        <w:t xml:space="preserve">Обнародовать настоящее </w:t>
      </w:r>
      <w:r>
        <w:rPr>
          <w:rStyle w:val="af2"/>
          <w:i w:val="0"/>
          <w:sz w:val="26"/>
          <w:szCs w:val="26"/>
        </w:rPr>
        <w:t>п</w:t>
      </w:r>
      <w:r w:rsidRPr="00137518">
        <w:rPr>
          <w:rStyle w:val="af2"/>
          <w:i w:val="0"/>
          <w:sz w:val="26"/>
          <w:szCs w:val="26"/>
        </w:rPr>
        <w:t xml:space="preserve">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137518">
        <w:rPr>
          <w:sz w:val="26"/>
          <w:szCs w:val="26"/>
        </w:rPr>
        <w:t xml:space="preserve">в сети Интернет: </w:t>
      </w:r>
      <w:r w:rsidRPr="00137518">
        <w:rPr>
          <w:color w:val="0000CC"/>
          <w:sz w:val="26"/>
          <w:szCs w:val="26"/>
        </w:rPr>
        <w:t>http:ульдючины.рф.</w:t>
      </w:r>
      <w:r w:rsidRPr="00137518">
        <w:rPr>
          <w:sz w:val="26"/>
          <w:szCs w:val="26"/>
        </w:rPr>
        <w:t xml:space="preserve">  </w:t>
      </w:r>
    </w:p>
    <w:p w:rsidR="00201BD5" w:rsidRPr="005F572B" w:rsidRDefault="00201BD5" w:rsidP="00201BD5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pacing w:val="-1"/>
          <w:sz w:val="26"/>
          <w:szCs w:val="26"/>
        </w:rPr>
      </w:pPr>
      <w:r w:rsidRPr="005F572B">
        <w:rPr>
          <w:spacing w:val="-1"/>
          <w:sz w:val="26"/>
          <w:szCs w:val="26"/>
        </w:rPr>
        <w:t>Настоящее постановление вступа</w:t>
      </w:r>
      <w:r>
        <w:rPr>
          <w:spacing w:val="-1"/>
          <w:sz w:val="26"/>
          <w:szCs w:val="26"/>
        </w:rPr>
        <w:t>е</w:t>
      </w:r>
      <w:r w:rsidRPr="005F572B">
        <w:rPr>
          <w:spacing w:val="-1"/>
          <w:sz w:val="26"/>
          <w:szCs w:val="26"/>
        </w:rPr>
        <w:t>т в силу со дня его подписания.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AE1A4F" w:rsidRPr="009270C6" w:rsidRDefault="00AE1A4F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9270C6" w:rsidRDefault="005707F7" w:rsidP="005707F7">
      <w:pPr>
        <w:jc w:val="both"/>
        <w:rPr>
          <w:sz w:val="26"/>
          <w:szCs w:val="26"/>
        </w:rPr>
      </w:pPr>
      <w:r w:rsidRPr="009270C6">
        <w:rPr>
          <w:sz w:val="26"/>
          <w:szCs w:val="26"/>
        </w:rPr>
        <w:t>Глав</w:t>
      </w:r>
      <w:r w:rsidR="0067264D">
        <w:rPr>
          <w:sz w:val="26"/>
          <w:szCs w:val="26"/>
        </w:rPr>
        <w:t xml:space="preserve">а </w:t>
      </w:r>
      <w:r w:rsidRPr="009270C6">
        <w:rPr>
          <w:sz w:val="26"/>
          <w:szCs w:val="26"/>
        </w:rPr>
        <w:t>Ульдючинского сельского</w:t>
      </w:r>
    </w:p>
    <w:p w:rsidR="005707F7" w:rsidRPr="009270C6" w:rsidRDefault="005707F7" w:rsidP="005707F7">
      <w:pPr>
        <w:jc w:val="both"/>
        <w:rPr>
          <w:sz w:val="26"/>
          <w:szCs w:val="26"/>
        </w:rPr>
      </w:pPr>
      <w:r w:rsidRPr="009270C6">
        <w:rPr>
          <w:sz w:val="26"/>
          <w:szCs w:val="26"/>
        </w:rPr>
        <w:t>муниципального образования</w:t>
      </w:r>
    </w:p>
    <w:p w:rsidR="005707F7" w:rsidRDefault="005707F7" w:rsidP="005707F7">
      <w:pPr>
        <w:spacing w:line="276" w:lineRule="auto"/>
        <w:jc w:val="both"/>
        <w:rPr>
          <w:sz w:val="26"/>
          <w:szCs w:val="26"/>
        </w:rPr>
      </w:pPr>
      <w:r w:rsidRPr="009270C6">
        <w:rPr>
          <w:sz w:val="26"/>
          <w:szCs w:val="26"/>
        </w:rPr>
        <w:t xml:space="preserve">Республики Калмыкия (ахлачи)                                    </w:t>
      </w:r>
      <w:r w:rsidR="003B2B06">
        <w:rPr>
          <w:sz w:val="26"/>
          <w:szCs w:val="26"/>
        </w:rPr>
        <w:t xml:space="preserve">             </w:t>
      </w:r>
      <w:r w:rsidRPr="009270C6">
        <w:rPr>
          <w:sz w:val="26"/>
          <w:szCs w:val="26"/>
        </w:rPr>
        <w:t xml:space="preserve"> </w:t>
      </w:r>
      <w:r w:rsidR="0067264D">
        <w:rPr>
          <w:sz w:val="26"/>
          <w:szCs w:val="26"/>
        </w:rPr>
        <w:t>Б.И. Санзыров</w:t>
      </w:r>
    </w:p>
    <w:p w:rsidR="00B30C03" w:rsidRDefault="00B30C03" w:rsidP="005707F7">
      <w:pPr>
        <w:spacing w:line="276" w:lineRule="auto"/>
        <w:jc w:val="both"/>
        <w:rPr>
          <w:sz w:val="26"/>
          <w:szCs w:val="26"/>
        </w:rPr>
      </w:pPr>
    </w:p>
    <w:p w:rsidR="00B30C03" w:rsidRDefault="00B30C03" w:rsidP="005707F7">
      <w:pPr>
        <w:spacing w:line="276" w:lineRule="auto"/>
        <w:jc w:val="both"/>
        <w:rPr>
          <w:sz w:val="26"/>
          <w:szCs w:val="26"/>
        </w:rPr>
      </w:pPr>
    </w:p>
    <w:p w:rsidR="00EF711B" w:rsidRDefault="00EF711B" w:rsidP="00B30C03">
      <w:pPr>
        <w:spacing w:line="276" w:lineRule="auto"/>
        <w:jc w:val="right"/>
        <w:rPr>
          <w:sz w:val="24"/>
          <w:szCs w:val="24"/>
        </w:rPr>
      </w:pPr>
    </w:p>
    <w:p w:rsidR="00EF711B" w:rsidRDefault="00EF711B" w:rsidP="00B30C03">
      <w:pPr>
        <w:spacing w:line="276" w:lineRule="auto"/>
        <w:jc w:val="right"/>
        <w:rPr>
          <w:sz w:val="24"/>
          <w:szCs w:val="24"/>
        </w:rPr>
      </w:pPr>
    </w:p>
    <w:p w:rsidR="00EF711B" w:rsidRDefault="00EF711B" w:rsidP="00B30C03">
      <w:pPr>
        <w:spacing w:line="276" w:lineRule="auto"/>
        <w:jc w:val="right"/>
        <w:rPr>
          <w:sz w:val="24"/>
          <w:szCs w:val="24"/>
        </w:rPr>
      </w:pPr>
    </w:p>
    <w:p w:rsidR="00811B14" w:rsidRDefault="00811B14" w:rsidP="00B30C03">
      <w:pPr>
        <w:spacing w:line="276" w:lineRule="auto"/>
        <w:jc w:val="right"/>
        <w:rPr>
          <w:sz w:val="24"/>
          <w:szCs w:val="24"/>
        </w:rPr>
      </w:pPr>
    </w:p>
    <w:p w:rsidR="00EF711B" w:rsidRDefault="00EF711B" w:rsidP="00B30C03">
      <w:pPr>
        <w:spacing w:line="276" w:lineRule="auto"/>
        <w:jc w:val="right"/>
        <w:rPr>
          <w:sz w:val="24"/>
          <w:szCs w:val="24"/>
        </w:rPr>
      </w:pPr>
    </w:p>
    <w:p w:rsidR="00EF711B" w:rsidRDefault="00EF711B" w:rsidP="00B30C03">
      <w:pPr>
        <w:spacing w:line="276" w:lineRule="auto"/>
        <w:jc w:val="right"/>
        <w:rPr>
          <w:sz w:val="24"/>
          <w:szCs w:val="24"/>
        </w:rPr>
      </w:pPr>
    </w:p>
    <w:p w:rsidR="00EF711B" w:rsidRDefault="00EF711B" w:rsidP="00B30C03">
      <w:pPr>
        <w:spacing w:line="276" w:lineRule="auto"/>
        <w:jc w:val="right"/>
        <w:rPr>
          <w:sz w:val="24"/>
          <w:szCs w:val="24"/>
        </w:rPr>
      </w:pPr>
    </w:p>
    <w:p w:rsidR="00B30C03" w:rsidRDefault="00B30C03" w:rsidP="00AE1A4F">
      <w:pPr>
        <w:jc w:val="right"/>
        <w:rPr>
          <w:sz w:val="24"/>
          <w:szCs w:val="24"/>
        </w:rPr>
      </w:pPr>
      <w:r w:rsidRPr="00B30C03">
        <w:rPr>
          <w:sz w:val="24"/>
          <w:szCs w:val="24"/>
        </w:rPr>
        <w:lastRenderedPageBreak/>
        <w:t>Приложение 1</w:t>
      </w:r>
    </w:p>
    <w:p w:rsidR="00B30C03" w:rsidRDefault="00B30C03" w:rsidP="00AE1A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F711B" w:rsidRDefault="00B30C03" w:rsidP="00AE1A4F">
      <w:pPr>
        <w:jc w:val="right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="00EF7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</w:p>
    <w:p w:rsidR="00EF711B" w:rsidRDefault="00AE1A4F" w:rsidP="00AE1A4F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B30C03">
        <w:rPr>
          <w:sz w:val="24"/>
          <w:szCs w:val="24"/>
        </w:rPr>
        <w:t>униципального</w:t>
      </w:r>
      <w:r w:rsidR="00EF711B">
        <w:rPr>
          <w:sz w:val="24"/>
          <w:szCs w:val="24"/>
        </w:rPr>
        <w:t xml:space="preserve"> образования</w:t>
      </w:r>
    </w:p>
    <w:p w:rsidR="00EF711B" w:rsidRDefault="00EF711B" w:rsidP="00AE1A4F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</w:p>
    <w:p w:rsidR="00B30C03" w:rsidRPr="00B30C03" w:rsidRDefault="00EF711B" w:rsidP="00AE1A4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30C03">
        <w:rPr>
          <w:sz w:val="24"/>
          <w:szCs w:val="24"/>
        </w:rPr>
        <w:t xml:space="preserve">т </w:t>
      </w:r>
      <w:r w:rsidR="0067264D">
        <w:rPr>
          <w:sz w:val="24"/>
          <w:szCs w:val="24"/>
        </w:rPr>
        <w:t>07.05.2019</w:t>
      </w:r>
      <w:r w:rsidR="00B30C0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№ 1</w:t>
      </w:r>
      <w:r w:rsidR="0067264D">
        <w:rPr>
          <w:sz w:val="24"/>
          <w:szCs w:val="24"/>
        </w:rPr>
        <w:t>8</w:t>
      </w:r>
      <w:r>
        <w:rPr>
          <w:sz w:val="24"/>
          <w:szCs w:val="24"/>
        </w:rPr>
        <w:t>-1</w:t>
      </w:r>
    </w:p>
    <w:p w:rsidR="00B30C03" w:rsidRDefault="00B30C03" w:rsidP="005707F7">
      <w:pPr>
        <w:spacing w:line="276" w:lineRule="auto"/>
        <w:jc w:val="both"/>
        <w:rPr>
          <w:sz w:val="26"/>
          <w:szCs w:val="26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0"/>
        <w:gridCol w:w="3675"/>
        <w:gridCol w:w="2694"/>
        <w:gridCol w:w="992"/>
        <w:gridCol w:w="1276"/>
        <w:gridCol w:w="1416"/>
      </w:tblGrid>
      <w:tr w:rsidR="00811B14" w:rsidRPr="00AE1A4F" w:rsidTr="00AE1A4F">
        <w:trPr>
          <w:trHeight w:val="2622"/>
        </w:trPr>
        <w:tc>
          <w:tcPr>
            <w:tcW w:w="538" w:type="dxa"/>
            <w:shd w:val="clear" w:color="auto" w:fill="auto"/>
          </w:tcPr>
          <w:p w:rsidR="00811B14" w:rsidRPr="00AE1A4F" w:rsidRDefault="00811B14" w:rsidP="003520E1">
            <w:pPr>
              <w:jc w:val="right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№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811B14" w:rsidRPr="00AE1A4F" w:rsidRDefault="00811B14" w:rsidP="003520E1">
            <w:pPr>
              <w:jc w:val="center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94" w:type="dxa"/>
            <w:shd w:val="clear" w:color="auto" w:fill="auto"/>
          </w:tcPr>
          <w:p w:rsidR="00811B14" w:rsidRPr="00AE1A4F" w:rsidRDefault="00811B14" w:rsidP="003520E1">
            <w:pPr>
              <w:jc w:val="center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992" w:type="dxa"/>
            <w:shd w:val="clear" w:color="auto" w:fill="auto"/>
          </w:tcPr>
          <w:p w:rsidR="00811B14" w:rsidRPr="00AE1A4F" w:rsidRDefault="00AE1A4F" w:rsidP="003520E1">
            <w:pPr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К</w:t>
            </w:r>
            <w:r w:rsidR="00811B14" w:rsidRPr="00AE1A4F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>, шт</w:t>
            </w:r>
          </w:p>
        </w:tc>
        <w:tc>
          <w:tcPr>
            <w:tcW w:w="1276" w:type="dxa"/>
            <w:shd w:val="clear" w:color="auto" w:fill="auto"/>
          </w:tcPr>
          <w:p w:rsidR="00811B14" w:rsidRPr="00AE1A4F" w:rsidRDefault="00AE1A4F" w:rsidP="00AE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1B14" w:rsidRPr="00AE1A4F">
              <w:rPr>
                <w:sz w:val="24"/>
                <w:szCs w:val="24"/>
              </w:rPr>
              <w:t>тоимость</w:t>
            </w:r>
            <w:r>
              <w:rPr>
                <w:sz w:val="24"/>
                <w:szCs w:val="24"/>
              </w:rPr>
              <w:t xml:space="preserve"> руб. коп.</w:t>
            </w:r>
          </w:p>
        </w:tc>
        <w:tc>
          <w:tcPr>
            <w:tcW w:w="1416" w:type="dxa"/>
          </w:tcPr>
          <w:p w:rsidR="00811B14" w:rsidRPr="00AE1A4F" w:rsidRDefault="00AE1A4F" w:rsidP="003520E1">
            <w:pPr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С</w:t>
            </w:r>
            <w:r w:rsidR="00811B14" w:rsidRPr="00AE1A4F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без учета НДС, руб.коп.</w:t>
            </w:r>
          </w:p>
        </w:tc>
      </w:tr>
      <w:tr w:rsidR="00811B14" w:rsidRPr="00AE1A4F" w:rsidTr="00AE1A4F">
        <w:tc>
          <w:tcPr>
            <w:tcW w:w="578" w:type="dxa"/>
            <w:gridSpan w:val="2"/>
            <w:shd w:val="clear" w:color="auto" w:fill="auto"/>
          </w:tcPr>
          <w:p w:rsidR="00811B14" w:rsidRPr="00AE1A4F" w:rsidRDefault="00811B14" w:rsidP="003520E1">
            <w:pPr>
              <w:jc w:val="right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811B14" w:rsidRPr="0067264D" w:rsidRDefault="0067264D" w:rsidP="003520E1">
            <w:pPr>
              <w:rPr>
                <w:sz w:val="24"/>
                <w:szCs w:val="24"/>
              </w:rPr>
            </w:pPr>
            <w:r w:rsidRPr="0067264D">
              <w:rPr>
                <w:sz w:val="24"/>
                <w:szCs w:val="24"/>
              </w:rPr>
              <w:t>Мемориал «Вечный огонь»</w:t>
            </w:r>
          </w:p>
        </w:tc>
        <w:tc>
          <w:tcPr>
            <w:tcW w:w="2694" w:type="dxa"/>
            <w:shd w:val="clear" w:color="auto" w:fill="auto"/>
          </w:tcPr>
          <w:p w:rsidR="00811B14" w:rsidRPr="00AE1A4F" w:rsidRDefault="00811B14" w:rsidP="0067264D">
            <w:pPr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 xml:space="preserve">РК, Приютненский р-н, с Ульдючины, ул. </w:t>
            </w:r>
            <w:r w:rsidR="0067264D">
              <w:rPr>
                <w:sz w:val="24"/>
                <w:szCs w:val="24"/>
              </w:rPr>
              <w:t>Советская</w:t>
            </w:r>
            <w:r w:rsidRPr="00AE1A4F">
              <w:rPr>
                <w:sz w:val="24"/>
                <w:szCs w:val="24"/>
              </w:rPr>
              <w:t xml:space="preserve">, </w:t>
            </w:r>
            <w:r w:rsidR="0067264D">
              <w:rPr>
                <w:sz w:val="24"/>
                <w:szCs w:val="24"/>
              </w:rPr>
              <w:t>6а</w:t>
            </w:r>
          </w:p>
        </w:tc>
        <w:tc>
          <w:tcPr>
            <w:tcW w:w="992" w:type="dxa"/>
            <w:shd w:val="clear" w:color="auto" w:fill="auto"/>
          </w:tcPr>
          <w:p w:rsidR="00811B14" w:rsidRPr="00AE1A4F" w:rsidRDefault="00811B14" w:rsidP="003520E1">
            <w:pPr>
              <w:jc w:val="both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11B14" w:rsidRPr="0067264D" w:rsidRDefault="0067264D" w:rsidP="003520E1">
            <w:pPr>
              <w:jc w:val="both"/>
              <w:rPr>
                <w:sz w:val="24"/>
                <w:szCs w:val="24"/>
              </w:rPr>
            </w:pPr>
            <w:r w:rsidRPr="0067264D">
              <w:rPr>
                <w:sz w:val="24"/>
                <w:szCs w:val="24"/>
              </w:rPr>
              <w:t>59 805,30</w:t>
            </w:r>
          </w:p>
        </w:tc>
        <w:tc>
          <w:tcPr>
            <w:tcW w:w="1416" w:type="dxa"/>
          </w:tcPr>
          <w:p w:rsidR="00811B14" w:rsidRPr="0067264D" w:rsidRDefault="0067264D" w:rsidP="003520E1">
            <w:pPr>
              <w:jc w:val="both"/>
              <w:rPr>
                <w:sz w:val="24"/>
                <w:szCs w:val="24"/>
              </w:rPr>
            </w:pPr>
            <w:r w:rsidRPr="0067264D">
              <w:rPr>
                <w:sz w:val="24"/>
                <w:szCs w:val="24"/>
              </w:rPr>
              <w:t>59 805,30</w:t>
            </w:r>
          </w:p>
        </w:tc>
      </w:tr>
      <w:tr w:rsidR="00811B14" w:rsidRPr="00AE1A4F" w:rsidTr="00AE1A4F">
        <w:trPr>
          <w:trHeight w:val="220"/>
        </w:trPr>
        <w:tc>
          <w:tcPr>
            <w:tcW w:w="578" w:type="dxa"/>
            <w:gridSpan w:val="2"/>
            <w:shd w:val="clear" w:color="auto" w:fill="auto"/>
          </w:tcPr>
          <w:p w:rsidR="00811B14" w:rsidRPr="00AE1A4F" w:rsidRDefault="00811B14" w:rsidP="003520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811B14" w:rsidRPr="00AE1A4F" w:rsidRDefault="00811B14" w:rsidP="00811B14">
            <w:pPr>
              <w:rPr>
                <w:sz w:val="24"/>
                <w:szCs w:val="24"/>
              </w:rPr>
            </w:pPr>
            <w:r w:rsidRPr="00AE1A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811B14" w:rsidRPr="00AE1A4F" w:rsidRDefault="00811B14" w:rsidP="00352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1B14" w:rsidRPr="00AE1A4F" w:rsidRDefault="00811B14" w:rsidP="0067264D">
            <w:pPr>
              <w:rPr>
                <w:b/>
                <w:sz w:val="24"/>
                <w:szCs w:val="24"/>
              </w:rPr>
            </w:pPr>
            <w:r w:rsidRPr="00AE1A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11B14" w:rsidRPr="0067264D" w:rsidRDefault="00811B14" w:rsidP="00352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11B14" w:rsidRPr="0067264D" w:rsidRDefault="0067264D" w:rsidP="003520E1">
            <w:pPr>
              <w:rPr>
                <w:b/>
                <w:sz w:val="24"/>
                <w:szCs w:val="24"/>
              </w:rPr>
            </w:pPr>
            <w:r w:rsidRPr="0067264D">
              <w:rPr>
                <w:b/>
                <w:sz w:val="24"/>
                <w:szCs w:val="24"/>
              </w:rPr>
              <w:t>59 805,30</w:t>
            </w:r>
          </w:p>
        </w:tc>
      </w:tr>
    </w:tbl>
    <w:p w:rsidR="00FA401C" w:rsidRPr="00FA401C" w:rsidRDefault="00FA401C" w:rsidP="00A16A95">
      <w:pPr>
        <w:pStyle w:val="Noparagraphstyle"/>
        <w:spacing w:line="240" w:lineRule="auto"/>
        <w:jc w:val="right"/>
        <w:rPr>
          <w:b/>
          <w:sz w:val="26"/>
          <w:szCs w:val="26"/>
        </w:rPr>
      </w:pPr>
    </w:p>
    <w:sectPr w:rsidR="00FA401C" w:rsidRPr="00FA401C" w:rsidSect="00811B14">
      <w:pgSz w:w="11906" w:h="16838"/>
      <w:pgMar w:top="568" w:right="707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FE" w:rsidRDefault="00ED19FE">
      <w:r>
        <w:separator/>
      </w:r>
    </w:p>
  </w:endnote>
  <w:endnote w:type="continuationSeparator" w:id="1">
    <w:p w:rsidR="00ED19FE" w:rsidRDefault="00ED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FE" w:rsidRDefault="00ED19FE">
      <w:r>
        <w:separator/>
      </w:r>
    </w:p>
  </w:footnote>
  <w:footnote w:type="continuationSeparator" w:id="1">
    <w:p w:rsidR="00ED19FE" w:rsidRDefault="00ED1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6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5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5"/>
  </w:num>
  <w:num w:numId="4">
    <w:abstractNumId w:val="19"/>
  </w:num>
  <w:num w:numId="5">
    <w:abstractNumId w:val="21"/>
  </w:num>
  <w:num w:numId="6">
    <w:abstractNumId w:val="26"/>
  </w:num>
  <w:num w:numId="7">
    <w:abstractNumId w:val="37"/>
  </w:num>
  <w:num w:numId="8">
    <w:abstractNumId w:val="20"/>
  </w:num>
  <w:num w:numId="9">
    <w:abstractNumId w:val="13"/>
  </w:num>
  <w:num w:numId="10">
    <w:abstractNumId w:val="22"/>
  </w:num>
  <w:num w:numId="11">
    <w:abstractNumId w:val="4"/>
  </w:num>
  <w:num w:numId="12">
    <w:abstractNumId w:val="32"/>
  </w:num>
  <w:num w:numId="13">
    <w:abstractNumId w:val="33"/>
  </w:num>
  <w:num w:numId="14">
    <w:abstractNumId w:val="34"/>
  </w:num>
  <w:num w:numId="15">
    <w:abstractNumId w:val="35"/>
  </w:num>
  <w:num w:numId="16">
    <w:abstractNumId w:val="2"/>
  </w:num>
  <w:num w:numId="17">
    <w:abstractNumId w:val="16"/>
  </w:num>
  <w:num w:numId="18">
    <w:abstractNumId w:val="28"/>
  </w:num>
  <w:num w:numId="19">
    <w:abstractNumId w:val="41"/>
  </w:num>
  <w:num w:numId="20">
    <w:abstractNumId w:val="43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3"/>
  </w:num>
  <w:num w:numId="27">
    <w:abstractNumId w:val="39"/>
  </w:num>
  <w:num w:numId="28">
    <w:abstractNumId w:val="42"/>
  </w:num>
  <w:num w:numId="29">
    <w:abstractNumId w:val="36"/>
  </w:num>
  <w:num w:numId="30">
    <w:abstractNumId w:val="10"/>
  </w:num>
  <w:num w:numId="31">
    <w:abstractNumId w:val="45"/>
  </w:num>
  <w:num w:numId="32">
    <w:abstractNumId w:val="6"/>
  </w:num>
  <w:num w:numId="33">
    <w:abstractNumId w:val="29"/>
  </w:num>
  <w:num w:numId="34">
    <w:abstractNumId w:val="38"/>
  </w:num>
  <w:num w:numId="35">
    <w:abstractNumId w:val="3"/>
  </w:num>
  <w:num w:numId="36">
    <w:abstractNumId w:val="24"/>
  </w:num>
  <w:num w:numId="37">
    <w:abstractNumId w:val="30"/>
  </w:num>
  <w:num w:numId="38">
    <w:abstractNumId w:val="27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4"/>
  </w:num>
  <w:num w:numId="44">
    <w:abstractNumId w:val="18"/>
  </w:num>
  <w:num w:numId="45">
    <w:abstractNumId w:val="40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D55F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20E1"/>
    <w:rsid w:val="00353252"/>
    <w:rsid w:val="003719EB"/>
    <w:rsid w:val="003831D9"/>
    <w:rsid w:val="0039318E"/>
    <w:rsid w:val="003A129F"/>
    <w:rsid w:val="003A6E19"/>
    <w:rsid w:val="003B2B06"/>
    <w:rsid w:val="003B4407"/>
    <w:rsid w:val="003C3F6F"/>
    <w:rsid w:val="003C49C8"/>
    <w:rsid w:val="003D749B"/>
    <w:rsid w:val="003E0C60"/>
    <w:rsid w:val="003F63FE"/>
    <w:rsid w:val="00406389"/>
    <w:rsid w:val="00411451"/>
    <w:rsid w:val="00422E4D"/>
    <w:rsid w:val="00441756"/>
    <w:rsid w:val="0045443A"/>
    <w:rsid w:val="00465AED"/>
    <w:rsid w:val="00484915"/>
    <w:rsid w:val="00485067"/>
    <w:rsid w:val="0048690C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154D4"/>
    <w:rsid w:val="005312C8"/>
    <w:rsid w:val="005354BC"/>
    <w:rsid w:val="00542D94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991"/>
    <w:rsid w:val="00645D4A"/>
    <w:rsid w:val="0067264D"/>
    <w:rsid w:val="006766AA"/>
    <w:rsid w:val="00683077"/>
    <w:rsid w:val="00690707"/>
    <w:rsid w:val="006B1F60"/>
    <w:rsid w:val="006B74D3"/>
    <w:rsid w:val="007018F0"/>
    <w:rsid w:val="00712163"/>
    <w:rsid w:val="007145C4"/>
    <w:rsid w:val="00715A9B"/>
    <w:rsid w:val="007167F3"/>
    <w:rsid w:val="007211F6"/>
    <w:rsid w:val="0073319E"/>
    <w:rsid w:val="007510B5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804F1E"/>
    <w:rsid w:val="00805286"/>
    <w:rsid w:val="00811B14"/>
    <w:rsid w:val="00813541"/>
    <w:rsid w:val="00843C55"/>
    <w:rsid w:val="00852AD8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4F47"/>
    <w:rsid w:val="008E33D6"/>
    <w:rsid w:val="008F1628"/>
    <w:rsid w:val="008F2877"/>
    <w:rsid w:val="009036B2"/>
    <w:rsid w:val="00905CCE"/>
    <w:rsid w:val="00911DCD"/>
    <w:rsid w:val="009235B6"/>
    <w:rsid w:val="00925F82"/>
    <w:rsid w:val="009270C6"/>
    <w:rsid w:val="009331AC"/>
    <w:rsid w:val="0094359E"/>
    <w:rsid w:val="00974472"/>
    <w:rsid w:val="009849D1"/>
    <w:rsid w:val="00991ED5"/>
    <w:rsid w:val="00994F5A"/>
    <w:rsid w:val="009A3BCE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45D99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1A4F"/>
    <w:rsid w:val="00AE6D26"/>
    <w:rsid w:val="00AE6EE1"/>
    <w:rsid w:val="00AF75AA"/>
    <w:rsid w:val="00B002FD"/>
    <w:rsid w:val="00B0626C"/>
    <w:rsid w:val="00B30C03"/>
    <w:rsid w:val="00B3630D"/>
    <w:rsid w:val="00B3641C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D4BF8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87FC9"/>
    <w:rsid w:val="00C93762"/>
    <w:rsid w:val="00C944D4"/>
    <w:rsid w:val="00CA030D"/>
    <w:rsid w:val="00CB30F6"/>
    <w:rsid w:val="00CC6236"/>
    <w:rsid w:val="00CD3C2E"/>
    <w:rsid w:val="00CE098A"/>
    <w:rsid w:val="00CE6A7D"/>
    <w:rsid w:val="00CF2561"/>
    <w:rsid w:val="00D17172"/>
    <w:rsid w:val="00D173E8"/>
    <w:rsid w:val="00D3425E"/>
    <w:rsid w:val="00D34653"/>
    <w:rsid w:val="00D37851"/>
    <w:rsid w:val="00D444DB"/>
    <w:rsid w:val="00D4733F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E2D1F"/>
    <w:rsid w:val="00E11FF2"/>
    <w:rsid w:val="00E2306E"/>
    <w:rsid w:val="00E253EF"/>
    <w:rsid w:val="00E3110C"/>
    <w:rsid w:val="00E36F47"/>
    <w:rsid w:val="00E403A8"/>
    <w:rsid w:val="00E45608"/>
    <w:rsid w:val="00E5428D"/>
    <w:rsid w:val="00E62265"/>
    <w:rsid w:val="00E70A51"/>
    <w:rsid w:val="00E73E5E"/>
    <w:rsid w:val="00E74910"/>
    <w:rsid w:val="00EA1FA9"/>
    <w:rsid w:val="00EA5CD4"/>
    <w:rsid w:val="00EB79D2"/>
    <w:rsid w:val="00EC30BB"/>
    <w:rsid w:val="00EC5911"/>
    <w:rsid w:val="00ED19FE"/>
    <w:rsid w:val="00EE01B7"/>
    <w:rsid w:val="00EE1AC2"/>
    <w:rsid w:val="00EE629F"/>
    <w:rsid w:val="00EF711B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5F72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E7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BE34-06FD-4573-8249-55B01C20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2021-12-13T12:05:00Z</cp:lastPrinted>
  <dcterms:created xsi:type="dcterms:W3CDTF">2021-12-13T12:55:00Z</dcterms:created>
  <dcterms:modified xsi:type="dcterms:W3CDTF">2021-12-13T12:55:00Z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