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Default="004C693F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6pt">
            <v:imagedata r:id="rId8" o:title=""/>
          </v:shape>
        </w:pict>
      </w:r>
    </w:p>
    <w:p w:rsidR="00F10BDD" w:rsidRDefault="005C31C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4C693F" w:rsidRPr="004C693F">
        <w:rPr>
          <w:noProof/>
          <w:sz w:val="28"/>
          <w:szCs w:val="28"/>
        </w:rPr>
        <w:pict>
          <v:line id="_x0000_s1087" style="position:absolute;left:0;text-align:left;z-index:2;mso-position-horizontal-relative:margin;mso-position-vertical-relative:text" from="-9.65pt,39.15pt" to="484.75pt,39.15pt" strokeweight=".7pt">
            <w10:wrap anchorx="margin"/>
          </v:line>
        </w:pict>
      </w:r>
      <w:r w:rsidR="004C693F" w:rsidRPr="004C693F">
        <w:rPr>
          <w:noProof/>
          <w:sz w:val="28"/>
          <w:szCs w:val="28"/>
        </w:rPr>
        <w:pict>
          <v:line id="_x0000_s1086" style="position:absolute;left:0;text-align:left;z-index:1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r w:rsidR="003C49C8">
        <w:rPr>
          <w:color w:val="000000"/>
          <w:spacing w:val="-1"/>
          <w:sz w:val="24"/>
          <w:szCs w:val="24"/>
          <w:lang w:val="en-US"/>
        </w:rPr>
        <w:t>smo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ru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D4456B">
        <w:rPr>
          <w:noProof/>
          <w:sz w:val="28"/>
          <w:szCs w:val="28"/>
        </w:rPr>
        <w:t>10</w:t>
      </w:r>
      <w:r w:rsidR="001A093D">
        <w:rPr>
          <w:noProof/>
          <w:sz w:val="28"/>
          <w:szCs w:val="28"/>
        </w:rPr>
        <w:t>-1</w:t>
      </w:r>
      <w:r w:rsidR="00CE098A">
        <w:rPr>
          <w:noProof/>
          <w:sz w:val="28"/>
          <w:szCs w:val="28"/>
        </w:rPr>
        <w:t xml:space="preserve"> 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D4456B">
        <w:rPr>
          <w:noProof/>
          <w:sz w:val="24"/>
          <w:szCs w:val="24"/>
        </w:rPr>
        <w:t>05</w:t>
      </w:r>
      <w:r w:rsidRPr="005D3300">
        <w:rPr>
          <w:noProof/>
          <w:sz w:val="24"/>
          <w:szCs w:val="24"/>
        </w:rPr>
        <w:t>»</w:t>
      </w:r>
      <w:r w:rsidR="00D4456B">
        <w:rPr>
          <w:noProof/>
          <w:sz w:val="24"/>
          <w:szCs w:val="24"/>
        </w:rPr>
        <w:t xml:space="preserve"> мая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2D7623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3C49C8" w:rsidRPr="008B703B" w:rsidRDefault="003C49C8" w:rsidP="003C49C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B703B">
        <w:rPr>
          <w:rFonts w:ascii="Times New Roman" w:hAnsi="Times New Roman" w:cs="Times New Roman"/>
          <w:sz w:val="22"/>
          <w:szCs w:val="22"/>
        </w:rPr>
        <w:t>«</w:t>
      </w:r>
      <w:r w:rsidR="001A093D" w:rsidRPr="008B703B">
        <w:rPr>
          <w:rFonts w:ascii="Times New Roman" w:hAnsi="Times New Roman" w:cs="Times New Roman"/>
          <w:sz w:val="22"/>
          <w:szCs w:val="22"/>
        </w:rPr>
        <w:t xml:space="preserve">Об утверждении Положения о резервном  фонде администрации </w:t>
      </w:r>
      <w:r w:rsidRPr="008B703B">
        <w:rPr>
          <w:rFonts w:ascii="Times New Roman" w:hAnsi="Times New Roman" w:cs="Times New Roman"/>
          <w:sz w:val="22"/>
          <w:szCs w:val="22"/>
        </w:rPr>
        <w:t xml:space="preserve">Ульдючинского сельского </w:t>
      </w:r>
      <w:r w:rsidR="001A093D" w:rsidRPr="008B703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B703B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1A093D" w:rsidRPr="008B703B">
        <w:rPr>
          <w:rFonts w:ascii="Times New Roman" w:hAnsi="Times New Roman" w:cs="Times New Roman"/>
          <w:sz w:val="22"/>
          <w:szCs w:val="22"/>
        </w:rPr>
        <w:t xml:space="preserve"> Республики Калмыкия</w:t>
      </w:r>
      <w:r w:rsidRPr="008B703B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C34567" w:rsidRPr="00C34567" w:rsidRDefault="00C34567" w:rsidP="00C34567">
      <w:pPr>
        <w:jc w:val="center"/>
        <w:rPr>
          <w:b/>
          <w:bCs/>
        </w:rPr>
      </w:pPr>
    </w:p>
    <w:p w:rsidR="003C49C8" w:rsidRPr="003C49C8" w:rsidRDefault="00CB2801" w:rsidP="003C49C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представление прокуратуры Приютненского района от 01.04.2016 г № 7-16-2016 об устранении нарушений федерального законодательства, в</w:t>
      </w:r>
      <w:r w:rsidR="001A093D" w:rsidRPr="00A74794">
        <w:rPr>
          <w:sz w:val="24"/>
          <w:szCs w:val="24"/>
        </w:rPr>
        <w:t xml:space="preserve"> соответствии со статьей 81 Бюджетного кодекса Российской Федерации,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21.12.1994 года № 68 –ФЗ «О защите населения и территорий от чрезвычайных ситуаций  природного и техногенного характера», Постановлением Правительства РФ от 10.11.1996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в целях создания местного резерва материальных ресурсов для ликвидации чрезвычайных ситуаций природного и техногенного характера</w:t>
      </w:r>
      <w:r w:rsidR="001A093D">
        <w:rPr>
          <w:sz w:val="24"/>
          <w:szCs w:val="24"/>
        </w:rPr>
        <w:t xml:space="preserve">», </w:t>
      </w:r>
      <w:r w:rsidR="003C49C8" w:rsidRPr="003C49C8">
        <w:rPr>
          <w:sz w:val="24"/>
          <w:szCs w:val="24"/>
        </w:rPr>
        <w:t>Устав</w:t>
      </w:r>
      <w:r w:rsidR="001A093D">
        <w:rPr>
          <w:sz w:val="24"/>
          <w:szCs w:val="24"/>
        </w:rPr>
        <w:t>ом</w:t>
      </w:r>
      <w:r w:rsidR="003C49C8" w:rsidRPr="003C49C8">
        <w:rPr>
          <w:sz w:val="24"/>
          <w:szCs w:val="24"/>
        </w:rPr>
        <w:t xml:space="preserve"> Ульдючинского сельского муниципального образования Республики Калмыкия, </w:t>
      </w:r>
    </w:p>
    <w:p w:rsidR="003831D9" w:rsidRPr="001676ED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</w:t>
      </w:r>
      <w:r w:rsidR="00CB2801">
        <w:rPr>
          <w:b/>
        </w:rPr>
        <w:t>п</w:t>
      </w:r>
      <w:r w:rsidRPr="001676ED">
        <w:rPr>
          <w:b/>
        </w:rPr>
        <w:t>остановляю:</w:t>
      </w:r>
    </w:p>
    <w:p w:rsidR="003C49C8" w:rsidRDefault="003C49C8" w:rsidP="00CB2801">
      <w:pPr>
        <w:spacing w:line="276" w:lineRule="auto"/>
        <w:ind w:firstLine="540"/>
        <w:jc w:val="both"/>
      </w:pPr>
      <w:r w:rsidRPr="003C49C8">
        <w:rPr>
          <w:sz w:val="24"/>
          <w:szCs w:val="24"/>
        </w:rPr>
        <w:t xml:space="preserve">1. Утвердить </w:t>
      </w:r>
      <w:r w:rsidR="001A093D">
        <w:rPr>
          <w:sz w:val="24"/>
          <w:szCs w:val="24"/>
        </w:rPr>
        <w:t>Положение о резервном фонде администрации Ульдючинского сельского муниципального образования Республики Калмыкия (прилагается).</w:t>
      </w:r>
    </w:p>
    <w:p w:rsidR="00167B26" w:rsidRPr="00EE1AC2" w:rsidRDefault="003C49C8" w:rsidP="00CB2801">
      <w:pPr>
        <w:spacing w:line="276" w:lineRule="auto"/>
        <w:jc w:val="both"/>
        <w:rPr>
          <w:rStyle w:val="a9"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093D">
        <w:rPr>
          <w:sz w:val="24"/>
          <w:szCs w:val="24"/>
        </w:rPr>
        <w:t xml:space="preserve"> 2</w:t>
      </w:r>
      <w:r w:rsidR="003831D9" w:rsidRPr="00EE1AC2">
        <w:rPr>
          <w:sz w:val="24"/>
          <w:szCs w:val="24"/>
        </w:rPr>
        <w:t xml:space="preserve">. Настоящее </w:t>
      </w:r>
      <w:r w:rsidR="000212F0" w:rsidRPr="00EE1AC2">
        <w:rPr>
          <w:sz w:val="24"/>
          <w:szCs w:val="24"/>
        </w:rPr>
        <w:t>постановление</w:t>
      </w:r>
      <w:r w:rsidR="003831D9" w:rsidRPr="00EE1AC2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EE1AC2">
          <w:rPr>
            <w:rStyle w:val="a9"/>
            <w:bCs/>
            <w:sz w:val="24"/>
            <w:szCs w:val="24"/>
          </w:rPr>
          <w:t>http://</w:t>
        </w:r>
        <w:r w:rsidR="00211413" w:rsidRPr="00EE1AC2">
          <w:rPr>
            <w:rStyle w:val="a9"/>
            <w:sz w:val="24"/>
            <w:szCs w:val="24"/>
            <w:lang w:val="en-US"/>
          </w:rPr>
          <w:t>priutnoe</w:t>
        </w:r>
        <w:r w:rsidR="00211413" w:rsidRPr="00EE1AC2">
          <w:rPr>
            <w:rStyle w:val="a9"/>
            <w:bCs/>
            <w:sz w:val="24"/>
            <w:szCs w:val="24"/>
          </w:rPr>
          <w:t>.rk08.ru</w:t>
        </w:r>
      </w:hyperlink>
      <w:r w:rsidR="004C693F" w:rsidRPr="004C693F">
        <w:rPr>
          <w:sz w:val="24"/>
          <w:szCs w:val="24"/>
        </w:rPr>
        <w:fldChar w:fldCharType="begin"/>
      </w:r>
      <w:r w:rsidR="003831D9" w:rsidRPr="00EE1AC2">
        <w:rPr>
          <w:sz w:val="24"/>
          <w:szCs w:val="24"/>
        </w:rPr>
        <w:instrText xml:space="preserve"> HYPERLINK "http://</w:instrText>
      </w:r>
      <w:r w:rsidR="003831D9" w:rsidRPr="00EE1AC2">
        <w:rPr>
          <w:color w:val="0000FF"/>
          <w:sz w:val="24"/>
          <w:szCs w:val="24"/>
          <w:lang w:val="en-US"/>
        </w:rPr>
        <w:instrText>priutnoe</w:instrText>
      </w:r>
      <w:r w:rsidR="003831D9" w:rsidRPr="00EE1AC2">
        <w:rPr>
          <w:sz w:val="24"/>
          <w:szCs w:val="24"/>
        </w:rPr>
        <w:instrText xml:space="preserve">.rk08.ru" </w:instrText>
      </w:r>
      <w:r w:rsidR="004C693F" w:rsidRPr="004C693F">
        <w:rPr>
          <w:sz w:val="24"/>
          <w:szCs w:val="24"/>
        </w:rPr>
        <w:fldChar w:fldCharType="separate"/>
      </w:r>
    </w:p>
    <w:p w:rsidR="003831D9" w:rsidRPr="00EE1AC2" w:rsidRDefault="004C693F" w:rsidP="00CB2801">
      <w:pPr>
        <w:pStyle w:val="aa"/>
        <w:tabs>
          <w:tab w:val="left" w:pos="284"/>
        </w:tabs>
        <w:spacing w:line="276" w:lineRule="auto"/>
        <w:ind w:left="0"/>
        <w:jc w:val="both"/>
      </w:pPr>
      <w:r w:rsidRPr="00EE1AC2">
        <w:rPr>
          <w:bCs/>
        </w:rPr>
        <w:fldChar w:fldCharType="end"/>
      </w:r>
      <w:r w:rsidR="003C49C8">
        <w:rPr>
          <w:bCs/>
        </w:rPr>
        <w:t xml:space="preserve">      </w:t>
      </w:r>
      <w:r w:rsidR="001A093D">
        <w:rPr>
          <w:bCs/>
        </w:rPr>
        <w:t xml:space="preserve"> </w:t>
      </w:r>
      <w:r w:rsidR="003C49C8">
        <w:rPr>
          <w:bCs/>
        </w:rPr>
        <w:t xml:space="preserve"> </w:t>
      </w:r>
      <w:r w:rsidR="001A093D">
        <w:rPr>
          <w:bCs/>
        </w:rPr>
        <w:t>3.</w:t>
      </w:r>
      <w:r w:rsidR="003831D9" w:rsidRPr="00EE1AC2">
        <w:t xml:space="preserve"> </w:t>
      </w:r>
      <w:r w:rsidR="0086751F" w:rsidRPr="00EE1AC2">
        <w:t>Настоящее п</w:t>
      </w:r>
      <w:r w:rsidR="007E5CC3" w:rsidRPr="00EE1AC2">
        <w:t xml:space="preserve">остановление вступает в силу с момента </w:t>
      </w:r>
      <w:r w:rsidR="0086751F" w:rsidRPr="00EE1AC2">
        <w:t xml:space="preserve">его </w:t>
      </w:r>
      <w:r w:rsidR="007E5CC3" w:rsidRPr="00EE1AC2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r w:rsidR="00CB2801">
        <w:rPr>
          <w:sz w:val="24"/>
          <w:szCs w:val="24"/>
        </w:rPr>
        <w:t>СМО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DB4948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1A093D" w:rsidRDefault="001A093D" w:rsidP="003831D9">
      <w:pPr>
        <w:suppressAutoHyphens/>
        <w:jc w:val="right"/>
        <w:rPr>
          <w:rFonts w:ascii="Arial" w:hAnsi="Arial"/>
        </w:rPr>
      </w:pPr>
    </w:p>
    <w:p w:rsidR="001A093D" w:rsidRDefault="001A093D" w:rsidP="003831D9">
      <w:pPr>
        <w:suppressAutoHyphens/>
        <w:jc w:val="right"/>
        <w:rPr>
          <w:rFonts w:ascii="Arial" w:hAnsi="Arial"/>
        </w:rPr>
      </w:pPr>
    </w:p>
    <w:p w:rsidR="001A093D" w:rsidRDefault="001A093D" w:rsidP="003831D9">
      <w:pPr>
        <w:suppressAutoHyphens/>
        <w:jc w:val="right"/>
        <w:rPr>
          <w:rFonts w:ascii="Arial" w:hAnsi="Arial"/>
        </w:rPr>
      </w:pPr>
    </w:p>
    <w:p w:rsidR="001A093D" w:rsidRDefault="001A093D" w:rsidP="003831D9">
      <w:pPr>
        <w:suppressAutoHyphens/>
        <w:jc w:val="right"/>
        <w:rPr>
          <w:rFonts w:ascii="Arial" w:hAnsi="Arial"/>
        </w:rPr>
      </w:pPr>
    </w:p>
    <w:p w:rsidR="001A093D" w:rsidRDefault="001A093D" w:rsidP="003831D9">
      <w:pPr>
        <w:suppressAutoHyphens/>
        <w:jc w:val="right"/>
        <w:rPr>
          <w:rFonts w:ascii="Arial" w:hAnsi="Arial"/>
        </w:rPr>
      </w:pPr>
    </w:p>
    <w:p w:rsidR="001A093D" w:rsidRDefault="001A093D" w:rsidP="003831D9">
      <w:pPr>
        <w:suppressAutoHyphens/>
        <w:jc w:val="right"/>
        <w:rPr>
          <w:rFonts w:ascii="Arial" w:hAnsi="Arial"/>
        </w:rPr>
      </w:pPr>
    </w:p>
    <w:p w:rsidR="001A093D" w:rsidRDefault="001A093D" w:rsidP="003831D9">
      <w:pPr>
        <w:suppressAutoHyphens/>
        <w:jc w:val="right"/>
        <w:rPr>
          <w:rFonts w:ascii="Arial" w:hAnsi="Arial"/>
        </w:rPr>
      </w:pPr>
    </w:p>
    <w:p w:rsidR="001A093D" w:rsidRDefault="001A093D" w:rsidP="003831D9">
      <w:pPr>
        <w:suppressAutoHyphens/>
        <w:jc w:val="right"/>
        <w:rPr>
          <w:rFonts w:ascii="Arial" w:hAnsi="Arial"/>
        </w:rPr>
      </w:pPr>
    </w:p>
    <w:p w:rsidR="001A093D" w:rsidRDefault="001A093D" w:rsidP="003831D9">
      <w:pPr>
        <w:suppressAutoHyphens/>
        <w:jc w:val="right"/>
        <w:rPr>
          <w:rFonts w:ascii="Arial" w:hAnsi="Arial"/>
        </w:rPr>
      </w:pPr>
    </w:p>
    <w:p w:rsidR="001A093D" w:rsidRDefault="001A093D" w:rsidP="003831D9">
      <w:pPr>
        <w:suppressAutoHyphens/>
        <w:jc w:val="right"/>
        <w:rPr>
          <w:rFonts w:ascii="Arial" w:hAnsi="Arial"/>
        </w:rPr>
      </w:pPr>
    </w:p>
    <w:p w:rsidR="001A093D" w:rsidRDefault="001A093D" w:rsidP="003831D9">
      <w:pPr>
        <w:suppressAutoHyphens/>
        <w:jc w:val="right"/>
        <w:rPr>
          <w:rFonts w:ascii="Arial" w:hAnsi="Arial"/>
        </w:rPr>
      </w:pPr>
    </w:p>
    <w:p w:rsidR="001A093D" w:rsidRDefault="001A093D" w:rsidP="003831D9">
      <w:pPr>
        <w:suppressAutoHyphens/>
        <w:jc w:val="right"/>
        <w:rPr>
          <w:rFonts w:ascii="Arial" w:hAnsi="Arial"/>
        </w:rPr>
      </w:pPr>
    </w:p>
    <w:p w:rsidR="001A093D" w:rsidRDefault="001A093D" w:rsidP="003831D9">
      <w:pPr>
        <w:suppressAutoHyphens/>
        <w:jc w:val="right"/>
        <w:rPr>
          <w:rFonts w:ascii="Arial" w:hAnsi="Arial"/>
        </w:rPr>
      </w:pPr>
    </w:p>
    <w:p w:rsidR="001A093D" w:rsidRDefault="001A093D" w:rsidP="003831D9">
      <w:pPr>
        <w:suppressAutoHyphens/>
        <w:jc w:val="right"/>
        <w:rPr>
          <w:rFonts w:ascii="Arial" w:hAnsi="Arial"/>
        </w:rPr>
      </w:pPr>
    </w:p>
    <w:p w:rsidR="001A093D" w:rsidRDefault="001A093D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D4456B" w:rsidRDefault="003831D9" w:rsidP="003C49C8">
      <w:pPr>
        <w:sectPr w:rsidR="00D4456B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  <w:r>
        <w:t>Разослано: дело-1, прокуратура-1, РМО -1</w:t>
      </w:r>
    </w:p>
    <w:p w:rsidR="001A093D" w:rsidRDefault="001A093D" w:rsidP="001A093D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1A093D" w:rsidRDefault="001A093D" w:rsidP="001A093D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Постановлением главы </w:t>
      </w:r>
    </w:p>
    <w:p w:rsidR="001A093D" w:rsidRDefault="001A093D" w:rsidP="001A093D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Ульдючинского СМО РК</w:t>
      </w:r>
    </w:p>
    <w:p w:rsidR="001A093D" w:rsidRDefault="001A093D" w:rsidP="001A093D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от 05.05.2016 г. № 10-1</w:t>
      </w:r>
    </w:p>
    <w:p w:rsidR="001A093D" w:rsidRDefault="001A093D" w:rsidP="001A093D">
      <w:pPr>
        <w:pStyle w:val="a5"/>
        <w:jc w:val="right"/>
      </w:pPr>
      <w:r>
        <w:t xml:space="preserve">                                                                                                                                   </w:t>
      </w:r>
    </w:p>
    <w:p w:rsidR="001A093D" w:rsidRDefault="001A093D" w:rsidP="001A093D">
      <w:pPr>
        <w:pStyle w:val="a5"/>
        <w:jc w:val="both"/>
      </w:pPr>
    </w:p>
    <w:p w:rsidR="001A093D" w:rsidRDefault="001A093D" w:rsidP="001A093D">
      <w:pPr>
        <w:pStyle w:val="a5"/>
        <w:jc w:val="center"/>
        <w:rPr>
          <w:b/>
        </w:rPr>
      </w:pPr>
      <w:r>
        <w:rPr>
          <w:b/>
        </w:rPr>
        <w:t xml:space="preserve"> </w:t>
      </w:r>
    </w:p>
    <w:p w:rsidR="001A093D" w:rsidRDefault="001A093D" w:rsidP="001A093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резервном  фонде администрации Ульдючинского сельского муниципального образования Республики Калмыкия</w:t>
      </w:r>
    </w:p>
    <w:p w:rsidR="001A093D" w:rsidRDefault="001A093D" w:rsidP="001A093D">
      <w:pPr>
        <w:pStyle w:val="a5"/>
        <w:jc w:val="center"/>
        <w:rPr>
          <w:b/>
        </w:rPr>
      </w:pPr>
    </w:p>
    <w:p w:rsidR="001A093D" w:rsidRDefault="001A093D" w:rsidP="001A093D">
      <w:pPr>
        <w:pStyle w:val="a5"/>
        <w:jc w:val="center"/>
        <w:rPr>
          <w:b/>
        </w:rPr>
      </w:pPr>
      <w:r>
        <w:rPr>
          <w:b/>
        </w:rPr>
        <w:t>1. Общие положения</w:t>
      </w:r>
    </w:p>
    <w:p w:rsidR="001A093D" w:rsidRDefault="001A093D" w:rsidP="001A093D">
      <w:pPr>
        <w:pStyle w:val="a5"/>
        <w:jc w:val="both"/>
      </w:pPr>
    </w:p>
    <w:p w:rsidR="001A093D" w:rsidRDefault="001A093D" w:rsidP="001A093D">
      <w:pPr>
        <w:pStyle w:val="a5"/>
        <w:jc w:val="both"/>
      </w:pPr>
      <w:r>
        <w:t xml:space="preserve">     1.1. Настоящее Положение разработано в соответствии со статьей 81 Бюджетного кодекса Российской Федерации и определяет порядок формирования, расходования и контроля за использованием средств резервного фонда.</w:t>
      </w:r>
    </w:p>
    <w:p w:rsidR="001A093D" w:rsidRDefault="001A093D" w:rsidP="001A093D">
      <w:pPr>
        <w:pStyle w:val="a5"/>
        <w:jc w:val="both"/>
      </w:pPr>
      <w:r>
        <w:t xml:space="preserve">     1.2. Резервный фонд администрации Ульдючинского сельского муниципального образования Республики </w:t>
      </w:r>
      <w:r w:rsidR="00CB2801">
        <w:t xml:space="preserve">Калмыкия </w:t>
      </w:r>
      <w:r>
        <w:t xml:space="preserve">- это обособленная часть бюджета </w:t>
      </w:r>
      <w:r w:rsidR="006421EF">
        <w:t>Ульдючинского сельского муниципального образования</w:t>
      </w:r>
      <w:r>
        <w:t xml:space="preserve"> на соответствующий финансовый год, которая используется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 сельского поселения.</w:t>
      </w:r>
    </w:p>
    <w:p w:rsidR="001A093D" w:rsidRDefault="001A093D" w:rsidP="001A093D">
      <w:pPr>
        <w:pStyle w:val="a5"/>
        <w:jc w:val="both"/>
      </w:pPr>
      <w:r>
        <w:t xml:space="preserve">     1.3. Распорядителем средств резервного фонда является администрация </w:t>
      </w:r>
      <w:r w:rsidR="006421EF">
        <w:t>Ульдючинского сельского муниципального образования</w:t>
      </w:r>
      <w:r>
        <w:t xml:space="preserve"> в лице главы </w:t>
      </w:r>
      <w:r w:rsidR="006421EF">
        <w:t>муниципального образования</w:t>
      </w:r>
      <w:r>
        <w:t xml:space="preserve"> или должностного лица, исполняющего его обязанности.</w:t>
      </w:r>
    </w:p>
    <w:p w:rsidR="001A093D" w:rsidRDefault="001A093D" w:rsidP="001A093D">
      <w:pPr>
        <w:pStyle w:val="a5"/>
        <w:jc w:val="both"/>
      </w:pPr>
    </w:p>
    <w:p w:rsidR="001A093D" w:rsidRDefault="001A093D" w:rsidP="001A093D">
      <w:pPr>
        <w:pStyle w:val="a5"/>
        <w:jc w:val="center"/>
        <w:rPr>
          <w:b/>
        </w:rPr>
      </w:pPr>
      <w:r>
        <w:rPr>
          <w:b/>
        </w:rPr>
        <w:t>2. Порядок формирования резервного фонда</w:t>
      </w:r>
    </w:p>
    <w:p w:rsidR="001A093D" w:rsidRDefault="001A093D" w:rsidP="001A093D">
      <w:pPr>
        <w:pStyle w:val="a5"/>
        <w:jc w:val="both"/>
      </w:pPr>
    </w:p>
    <w:p w:rsidR="001A093D" w:rsidRDefault="001A093D" w:rsidP="001A093D">
      <w:pPr>
        <w:pStyle w:val="a5"/>
        <w:jc w:val="both"/>
      </w:pPr>
      <w:r>
        <w:t xml:space="preserve">     2.1. Резервный фонд сельского поселения формируется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1A093D" w:rsidRDefault="001A093D" w:rsidP="001A093D">
      <w:pPr>
        <w:pStyle w:val="a5"/>
        <w:jc w:val="both"/>
      </w:pPr>
      <w:r>
        <w:t xml:space="preserve">      2.2. Размер резервного фонда определяется при формировании бюджета </w:t>
      </w:r>
      <w:r w:rsidR="006421EF">
        <w:t>Ульдючинского сельского муниципального образования</w:t>
      </w:r>
      <w:r>
        <w:t xml:space="preserve"> на соответствующий финансовый год и предусматривается в бюджете  поселения отдельной строкой.</w:t>
      </w:r>
    </w:p>
    <w:p w:rsidR="001A093D" w:rsidRDefault="001A093D" w:rsidP="001A093D">
      <w:pPr>
        <w:pStyle w:val="a5"/>
        <w:jc w:val="both"/>
      </w:pPr>
    </w:p>
    <w:p w:rsidR="001A093D" w:rsidRDefault="001A093D" w:rsidP="001A093D">
      <w:pPr>
        <w:pStyle w:val="a5"/>
        <w:jc w:val="center"/>
        <w:rPr>
          <w:b/>
        </w:rPr>
      </w:pPr>
      <w:r>
        <w:rPr>
          <w:b/>
        </w:rPr>
        <w:t>3. Направления расходования средств резервного фонда</w:t>
      </w:r>
    </w:p>
    <w:p w:rsidR="001A093D" w:rsidRDefault="001A093D" w:rsidP="001A093D">
      <w:pPr>
        <w:pStyle w:val="a5"/>
        <w:jc w:val="both"/>
      </w:pPr>
    </w:p>
    <w:p w:rsidR="001A093D" w:rsidRDefault="001A093D" w:rsidP="001A093D">
      <w:pPr>
        <w:pStyle w:val="a5"/>
        <w:jc w:val="both"/>
      </w:pPr>
      <w:r>
        <w:t xml:space="preserve">     Расходование средств резервного фонда осуществляется главой сельского поселения по следующим основным направлениям:</w:t>
      </w:r>
    </w:p>
    <w:p w:rsidR="001A093D" w:rsidRDefault="001A093D" w:rsidP="001A093D">
      <w:pPr>
        <w:pStyle w:val="a5"/>
        <w:jc w:val="both"/>
      </w:pPr>
      <w:r>
        <w:t xml:space="preserve">     3.1. Финансирование проведения аварийно-спасательных и других неотложных работ по устранению непосредственной опасности для жизни и здоровья людей, имевших место в текущем финансовом году</w:t>
      </w:r>
    </w:p>
    <w:p w:rsidR="001A093D" w:rsidRDefault="001A093D" w:rsidP="001A093D">
      <w:pPr>
        <w:pStyle w:val="a5"/>
        <w:jc w:val="both"/>
      </w:pPr>
      <w:r>
        <w:t xml:space="preserve">     3.2. Финансирование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1A093D" w:rsidRDefault="001A093D" w:rsidP="001A093D">
      <w:pPr>
        <w:pStyle w:val="a5"/>
        <w:rPr>
          <w:b/>
        </w:rPr>
      </w:pPr>
    </w:p>
    <w:p w:rsidR="001A093D" w:rsidRDefault="001A093D" w:rsidP="001A093D">
      <w:pPr>
        <w:pStyle w:val="a5"/>
        <w:jc w:val="center"/>
        <w:rPr>
          <w:b/>
        </w:rPr>
      </w:pPr>
      <w:r>
        <w:rPr>
          <w:b/>
        </w:rPr>
        <w:t>4. Порядок выделения средств из резервного фонда.</w:t>
      </w:r>
    </w:p>
    <w:p w:rsidR="001A093D" w:rsidRDefault="001A093D" w:rsidP="001A093D">
      <w:pPr>
        <w:pStyle w:val="a5"/>
        <w:jc w:val="both"/>
      </w:pPr>
    </w:p>
    <w:p w:rsidR="001A093D" w:rsidRDefault="001A093D" w:rsidP="00E6270D">
      <w:pPr>
        <w:pStyle w:val="a5"/>
        <w:jc w:val="both"/>
      </w:pPr>
      <w:r>
        <w:t xml:space="preserve">     4.1. Гражданам, организациям, учреждениям и предприятиям, нуждающимся в выделении средств из резервного фонда, необходимо обратиться к главе сельского поселения с просьбой </w:t>
      </w:r>
      <w:r>
        <w:lastRenderedPageBreak/>
        <w:t>(ходатайством) о выделении финансовой помощи с обоснованием размера испрашиваемых средств.</w:t>
      </w:r>
    </w:p>
    <w:p w:rsidR="001A093D" w:rsidRDefault="001A093D" w:rsidP="00E6270D">
      <w:pPr>
        <w:pStyle w:val="a5"/>
        <w:jc w:val="both"/>
      </w:pPr>
      <w:r>
        <w:t xml:space="preserve">     4.2. Выделение средств из резервного фонда производится по распоряжению главы сельского поселения или должностного лица, исполняющего его обязанности.</w:t>
      </w:r>
    </w:p>
    <w:p w:rsidR="001A093D" w:rsidRDefault="001A093D" w:rsidP="00E6270D">
      <w:pPr>
        <w:pStyle w:val="a5"/>
        <w:jc w:val="both"/>
      </w:pPr>
      <w:r>
        <w:t xml:space="preserve">     4.3. В распоряжении  администрации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в распоряжении  администрации сельского поселения, не допускается.</w:t>
      </w:r>
    </w:p>
    <w:p w:rsidR="001A093D" w:rsidRDefault="001A093D" w:rsidP="00E6270D">
      <w:pPr>
        <w:pStyle w:val="a5"/>
        <w:jc w:val="both"/>
      </w:pPr>
    </w:p>
    <w:p w:rsidR="001A093D" w:rsidRDefault="001A093D" w:rsidP="00E6270D">
      <w:pPr>
        <w:pStyle w:val="a5"/>
        <w:jc w:val="center"/>
        <w:rPr>
          <w:b/>
        </w:rPr>
      </w:pPr>
      <w:r>
        <w:rPr>
          <w:b/>
        </w:rPr>
        <w:t>5. Контроль за использованием средств, выделенных из резервного фонда</w:t>
      </w:r>
    </w:p>
    <w:p w:rsidR="001A093D" w:rsidRDefault="001A093D" w:rsidP="00E6270D">
      <w:pPr>
        <w:pStyle w:val="a5"/>
        <w:jc w:val="both"/>
        <w:rPr>
          <w:b/>
        </w:rPr>
      </w:pPr>
    </w:p>
    <w:p w:rsidR="001A093D" w:rsidRDefault="001A093D" w:rsidP="00E6270D">
      <w:pPr>
        <w:pStyle w:val="a5"/>
        <w:jc w:val="both"/>
      </w:pPr>
      <w:r>
        <w:t xml:space="preserve">     5.1. Контроль за расходованием средств резервного фонда осуществляет </w:t>
      </w:r>
      <w:r w:rsidR="00E6270D">
        <w:t>Собрание депутатов Ульдючинского сельского муниципального образования.</w:t>
      </w:r>
    </w:p>
    <w:p w:rsidR="00E6270D" w:rsidRDefault="001A093D" w:rsidP="00E6270D">
      <w:pPr>
        <w:pStyle w:val="a5"/>
        <w:jc w:val="both"/>
      </w:pPr>
      <w:r>
        <w:t xml:space="preserve">     5.2. Информация о расходовании средств резервного фонда ежеквартально представляется в  </w:t>
      </w:r>
      <w:r w:rsidR="00E6270D">
        <w:t>Собрание депутатов Ульдючинского сельского муниципального образования.</w:t>
      </w:r>
    </w:p>
    <w:p w:rsidR="001A093D" w:rsidRDefault="001A093D" w:rsidP="00E6270D">
      <w:pPr>
        <w:pStyle w:val="a5"/>
        <w:jc w:val="both"/>
      </w:pPr>
      <w:r>
        <w:t xml:space="preserve">     5.3. Резервный фонд используется в течение календарного года. Неиспользованные остатки резервного фонда на следующий год не переносятся. Средства от экономии резервного фонда могут быть направлены по решению </w:t>
      </w:r>
      <w:r w:rsidR="00E6270D">
        <w:t xml:space="preserve">Собрания депутатов Ульдючинского сельского муниципального образования </w:t>
      </w:r>
      <w:r>
        <w:t xml:space="preserve">или по предложению главы сельского поселения на другие цели. </w:t>
      </w:r>
    </w:p>
    <w:p w:rsidR="001A093D" w:rsidRDefault="001A093D" w:rsidP="00E6270D">
      <w:pPr>
        <w:pStyle w:val="a5"/>
        <w:jc w:val="both"/>
      </w:pPr>
      <w:r>
        <w:t xml:space="preserve">     5.4. Расходы, производимые за счет средств резервного фонда, отражаются в отчете об исполнении бюджета </w:t>
      </w:r>
      <w:r w:rsidR="00E6270D">
        <w:t xml:space="preserve">Ульдючинского сельского муниципального образования  </w:t>
      </w:r>
      <w:r>
        <w:t>по соответствующим кодам бюджетной классификации.</w:t>
      </w:r>
    </w:p>
    <w:p w:rsidR="00E6270D" w:rsidRPr="00E6270D" w:rsidRDefault="00E6270D" w:rsidP="00E6270D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5.5. </w:t>
      </w:r>
      <w:r w:rsidRPr="00385923">
        <w:rPr>
          <w:sz w:val="24"/>
          <w:szCs w:val="24"/>
        </w:rPr>
        <w:t xml:space="preserve">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</w:t>
      </w:r>
      <w:r w:rsidRPr="00E6270D">
        <w:rPr>
          <w:sz w:val="24"/>
          <w:szCs w:val="24"/>
        </w:rPr>
        <w:t>Ульдючинского сельского муниципального образования.</w:t>
      </w:r>
    </w:p>
    <w:p w:rsidR="001A093D" w:rsidRDefault="001A093D" w:rsidP="001A093D"/>
    <w:p w:rsidR="00FA53DA" w:rsidRPr="003C49C8" w:rsidRDefault="00FA53DA" w:rsidP="003C49C8">
      <w:pPr>
        <w:jc w:val="center"/>
      </w:pPr>
    </w:p>
    <w:sectPr w:rsidR="00FA53DA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BF" w:rsidRDefault="00CA7BBF">
      <w:r>
        <w:separator/>
      </w:r>
    </w:p>
  </w:endnote>
  <w:endnote w:type="continuationSeparator" w:id="1">
    <w:p w:rsidR="00CA7BBF" w:rsidRDefault="00CA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4C693F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4C693F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2801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BF" w:rsidRDefault="00CA7BBF">
      <w:r>
        <w:separator/>
      </w:r>
    </w:p>
  </w:footnote>
  <w:footnote w:type="continuationSeparator" w:id="1">
    <w:p w:rsidR="00CA7BBF" w:rsidRDefault="00CA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12017"/>
    <w:rsid w:val="00014077"/>
    <w:rsid w:val="000212F0"/>
    <w:rsid w:val="00037EEE"/>
    <w:rsid w:val="00063AD7"/>
    <w:rsid w:val="00073563"/>
    <w:rsid w:val="000A0BF3"/>
    <w:rsid w:val="000A4CC1"/>
    <w:rsid w:val="000B2BC6"/>
    <w:rsid w:val="000B4335"/>
    <w:rsid w:val="000D1906"/>
    <w:rsid w:val="00100012"/>
    <w:rsid w:val="00105BD1"/>
    <w:rsid w:val="00111332"/>
    <w:rsid w:val="0011326D"/>
    <w:rsid w:val="001676ED"/>
    <w:rsid w:val="00167B26"/>
    <w:rsid w:val="00194896"/>
    <w:rsid w:val="001A093D"/>
    <w:rsid w:val="001A0CA6"/>
    <w:rsid w:val="001A4B9E"/>
    <w:rsid w:val="001B5D7D"/>
    <w:rsid w:val="001C2C3A"/>
    <w:rsid w:val="001C7AA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A2C77"/>
    <w:rsid w:val="002B1483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719EB"/>
    <w:rsid w:val="003831D9"/>
    <w:rsid w:val="003A6E19"/>
    <w:rsid w:val="003B4407"/>
    <w:rsid w:val="003C3F6F"/>
    <w:rsid w:val="003C49C8"/>
    <w:rsid w:val="003E0C60"/>
    <w:rsid w:val="00406389"/>
    <w:rsid w:val="00422E4D"/>
    <w:rsid w:val="00441756"/>
    <w:rsid w:val="0045443A"/>
    <w:rsid w:val="00465AED"/>
    <w:rsid w:val="00484915"/>
    <w:rsid w:val="004B16C6"/>
    <w:rsid w:val="004B48B6"/>
    <w:rsid w:val="004B51BE"/>
    <w:rsid w:val="004B7FBE"/>
    <w:rsid w:val="004C32F8"/>
    <w:rsid w:val="004C693F"/>
    <w:rsid w:val="004D1A7E"/>
    <w:rsid w:val="004D363B"/>
    <w:rsid w:val="004D6E81"/>
    <w:rsid w:val="004F5B48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614AB3"/>
    <w:rsid w:val="00617DE1"/>
    <w:rsid w:val="006421EF"/>
    <w:rsid w:val="00645D4A"/>
    <w:rsid w:val="006618C6"/>
    <w:rsid w:val="00683077"/>
    <w:rsid w:val="00690707"/>
    <w:rsid w:val="006B1F60"/>
    <w:rsid w:val="007018F0"/>
    <w:rsid w:val="007145C4"/>
    <w:rsid w:val="007167F3"/>
    <w:rsid w:val="007541D8"/>
    <w:rsid w:val="007700EE"/>
    <w:rsid w:val="0078005B"/>
    <w:rsid w:val="00784C89"/>
    <w:rsid w:val="007D2867"/>
    <w:rsid w:val="007E5CC3"/>
    <w:rsid w:val="00805286"/>
    <w:rsid w:val="00843C55"/>
    <w:rsid w:val="00855BED"/>
    <w:rsid w:val="0086751F"/>
    <w:rsid w:val="008704D7"/>
    <w:rsid w:val="00871EE2"/>
    <w:rsid w:val="00881934"/>
    <w:rsid w:val="008834C1"/>
    <w:rsid w:val="008A0635"/>
    <w:rsid w:val="008A428C"/>
    <w:rsid w:val="008B1B80"/>
    <w:rsid w:val="008B2297"/>
    <w:rsid w:val="008B703B"/>
    <w:rsid w:val="008E33D6"/>
    <w:rsid w:val="008F1628"/>
    <w:rsid w:val="008F2877"/>
    <w:rsid w:val="00905CCE"/>
    <w:rsid w:val="00911DCD"/>
    <w:rsid w:val="00936BDD"/>
    <w:rsid w:val="00974472"/>
    <w:rsid w:val="009849D1"/>
    <w:rsid w:val="00991ED5"/>
    <w:rsid w:val="009C1552"/>
    <w:rsid w:val="009C7CB4"/>
    <w:rsid w:val="009D38A5"/>
    <w:rsid w:val="009E1918"/>
    <w:rsid w:val="009F3CDA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3630D"/>
    <w:rsid w:val="00B479FB"/>
    <w:rsid w:val="00B523D4"/>
    <w:rsid w:val="00B75507"/>
    <w:rsid w:val="00BA5D36"/>
    <w:rsid w:val="00BB5D75"/>
    <w:rsid w:val="00C05962"/>
    <w:rsid w:val="00C13219"/>
    <w:rsid w:val="00C34567"/>
    <w:rsid w:val="00C4385D"/>
    <w:rsid w:val="00C441D9"/>
    <w:rsid w:val="00C53A68"/>
    <w:rsid w:val="00C93762"/>
    <w:rsid w:val="00C94B7F"/>
    <w:rsid w:val="00CA030D"/>
    <w:rsid w:val="00CA7BBF"/>
    <w:rsid w:val="00CB2801"/>
    <w:rsid w:val="00CB30F6"/>
    <w:rsid w:val="00CC6236"/>
    <w:rsid w:val="00CD3C2E"/>
    <w:rsid w:val="00CE098A"/>
    <w:rsid w:val="00D17172"/>
    <w:rsid w:val="00D173E8"/>
    <w:rsid w:val="00D3425E"/>
    <w:rsid w:val="00D34653"/>
    <w:rsid w:val="00D444DB"/>
    <w:rsid w:val="00D4456B"/>
    <w:rsid w:val="00D4733F"/>
    <w:rsid w:val="00D7033E"/>
    <w:rsid w:val="00D82B47"/>
    <w:rsid w:val="00D96BCA"/>
    <w:rsid w:val="00D9773C"/>
    <w:rsid w:val="00DA5684"/>
    <w:rsid w:val="00DB4948"/>
    <w:rsid w:val="00DE2D1F"/>
    <w:rsid w:val="00E253EF"/>
    <w:rsid w:val="00E403A8"/>
    <w:rsid w:val="00E5428D"/>
    <w:rsid w:val="00E6270D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47534"/>
    <w:rsid w:val="00F5252A"/>
    <w:rsid w:val="00F57380"/>
    <w:rsid w:val="00F6724F"/>
    <w:rsid w:val="00F77991"/>
    <w:rsid w:val="00F916BF"/>
    <w:rsid w:val="00FA0A48"/>
    <w:rsid w:val="00FA53DA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F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FB41-A62F-4E36-82AB-60C48C17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7066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10-1 от 05.05.2016 Об утверждении Положения о резервном  фонде администрации Ульдючинского СМО РК</dc:title>
  <dc:subject>Об утверждении Положения о резервном  фонде администрации Ульдючинского СМО РК</dc:subject>
  <dc:creator>Санзыров Б.И.</dc:creator>
  <cp:keywords/>
  <dc:description/>
  <cp:lastModifiedBy>СМО</cp:lastModifiedBy>
  <cp:revision>5</cp:revision>
  <cp:lastPrinted>2014-11-24T19:28:00Z</cp:lastPrinted>
  <dcterms:created xsi:type="dcterms:W3CDTF">2016-06-27T06:02:00Z</dcterms:created>
  <dcterms:modified xsi:type="dcterms:W3CDTF">2016-06-27T07:07:00Z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