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2814E5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8" o:title=""/>
          </v:shape>
        </w:pict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2814E5" w:rsidRPr="002814E5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2814E5" w:rsidRPr="002814E5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5B2480">
        <w:rPr>
          <w:noProof/>
          <w:sz w:val="28"/>
          <w:szCs w:val="28"/>
        </w:rPr>
        <w:t>1</w:t>
      </w:r>
      <w:r w:rsidR="00D30EB1">
        <w:rPr>
          <w:noProof/>
          <w:sz w:val="28"/>
          <w:szCs w:val="28"/>
        </w:rPr>
        <w:t>2</w:t>
      </w:r>
      <w:r w:rsidR="00CE098A">
        <w:rPr>
          <w:noProof/>
          <w:sz w:val="28"/>
          <w:szCs w:val="28"/>
        </w:rPr>
        <w:t xml:space="preserve">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30EB1">
        <w:rPr>
          <w:noProof/>
          <w:sz w:val="24"/>
          <w:szCs w:val="24"/>
        </w:rPr>
        <w:t>06</w:t>
      </w:r>
      <w:r w:rsidRPr="005D3300">
        <w:rPr>
          <w:noProof/>
          <w:sz w:val="24"/>
          <w:szCs w:val="24"/>
        </w:rPr>
        <w:t xml:space="preserve">» </w:t>
      </w:r>
      <w:r w:rsidR="005B2480">
        <w:rPr>
          <w:noProof/>
          <w:sz w:val="24"/>
          <w:szCs w:val="24"/>
        </w:rPr>
        <w:t>июня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DA3F9E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A828EC" w:rsidRPr="00EE2356" w:rsidRDefault="00A828EC" w:rsidP="00A828EC">
      <w:pPr>
        <w:widowControl/>
        <w:autoSpaceDE/>
        <w:autoSpaceDN/>
        <w:adjustRightInd/>
        <w:spacing w:before="100" w:beforeAutospacing="1" w:after="100" w:afterAutospacing="1" w:line="240" w:lineRule="atLeast"/>
        <w:jc w:val="center"/>
      </w:pPr>
      <w:r w:rsidRPr="00EE2356">
        <w:rPr>
          <w:b/>
          <w:bCs/>
        </w:rPr>
        <w:t xml:space="preserve">Об утверждении </w:t>
      </w:r>
      <w:r w:rsidR="00E24061" w:rsidRPr="00EE2356">
        <w:rPr>
          <w:b/>
          <w:bCs/>
        </w:rPr>
        <w:t>П</w:t>
      </w:r>
      <w:r w:rsidR="007545FA" w:rsidRPr="00EE2356">
        <w:rPr>
          <w:b/>
          <w:bCs/>
        </w:rPr>
        <w:t xml:space="preserve">оложения об инвестиционной деятельности </w:t>
      </w:r>
      <w:r w:rsidRPr="00EE2356">
        <w:rPr>
          <w:b/>
          <w:bCs/>
        </w:rPr>
        <w:t xml:space="preserve">на территории </w:t>
      </w:r>
      <w:r w:rsidR="00376613">
        <w:rPr>
          <w:b/>
          <w:bCs/>
        </w:rPr>
        <w:t xml:space="preserve">                                                  </w:t>
      </w:r>
      <w:r w:rsidRPr="00EE2356">
        <w:rPr>
          <w:b/>
          <w:bCs/>
        </w:rPr>
        <w:t>Ульдючинского сельского муниципального образования РК</w:t>
      </w:r>
    </w:p>
    <w:p w:rsidR="007545FA" w:rsidRDefault="00D30EB1" w:rsidP="00FB1219">
      <w:pPr>
        <w:pStyle w:val="a5"/>
        <w:spacing w:line="276" w:lineRule="auto"/>
        <w:ind w:firstLine="709"/>
        <w:jc w:val="both"/>
      </w:pPr>
      <w:r>
        <w:rPr>
          <w:shd w:val="clear" w:color="auto" w:fill="FFFFFF"/>
        </w:rPr>
        <w:t>Рассмотрев представление прокуратуры Приютненского района от 10.05.2016 г об устранении нарушений законодательства, обеспечивающего защиту прав предпринимателей в сфере инвестиционной деятельности, в</w:t>
      </w:r>
      <w:r w:rsidR="00E24061" w:rsidRPr="001F6638">
        <w:rPr>
          <w:shd w:val="clear" w:color="auto" w:fill="FFFFFF"/>
        </w:rPr>
        <w:t xml:space="preserve"> целях создания благоприятного инвестиционного климата, упорядочения процессов осуществления инвестиционной деятельности и реализации  муниципальных инвестиционных проектов на территории</w:t>
      </w:r>
      <w:r>
        <w:rPr>
          <w:shd w:val="clear" w:color="auto" w:fill="FFFFFF"/>
        </w:rPr>
        <w:t xml:space="preserve"> сельского поселения</w:t>
      </w:r>
      <w:r w:rsidR="00E24061">
        <w:rPr>
          <w:shd w:val="clear" w:color="auto" w:fill="FFFFFF"/>
        </w:rPr>
        <w:t xml:space="preserve"> в</w:t>
      </w:r>
      <w:r w:rsidR="007545FA">
        <w:t xml:space="preserve"> соответствии с Федеральным </w:t>
      </w:r>
      <w:hyperlink r:id="rId11" w:history="1">
        <w:r w:rsidR="007545FA" w:rsidRPr="00D66C64">
          <w:rPr>
            <w:rStyle w:val="a9"/>
            <w:color w:val="000000"/>
            <w:u w:val="none"/>
          </w:rPr>
          <w:t>законом</w:t>
        </w:r>
      </w:hyperlink>
      <w:r w:rsidR="007545FA"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A0ECD">
        <w:t>законом Республики Калмыкия № 413-</w:t>
      </w:r>
      <w:r w:rsidR="004A0ECD">
        <w:rPr>
          <w:lang w:val="en-US"/>
        </w:rPr>
        <w:t>IV</w:t>
      </w:r>
      <w:r w:rsidR="004A0ECD">
        <w:t xml:space="preserve">-З от 01.03.2013 г «О государственной поддержке и защите прав субъектов инвестиционной деятельности в Республике Калмыкия», </w:t>
      </w:r>
      <w:r w:rsidR="007545FA">
        <w:t xml:space="preserve">Уставом </w:t>
      </w:r>
      <w:r w:rsidR="00E24061">
        <w:t xml:space="preserve">Ульдючинского сельского </w:t>
      </w:r>
      <w:r w:rsidR="007545FA">
        <w:t xml:space="preserve">муниципального образования </w:t>
      </w:r>
    </w:p>
    <w:p w:rsidR="00A828EC" w:rsidRPr="00E24061" w:rsidRDefault="00A828EC" w:rsidP="00A828EC">
      <w:pPr>
        <w:widowControl/>
        <w:autoSpaceDE/>
        <w:autoSpaceDN/>
        <w:adjustRightInd/>
        <w:spacing w:before="100" w:beforeAutospacing="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E24061">
        <w:rPr>
          <w:b/>
          <w:sz w:val="24"/>
          <w:szCs w:val="24"/>
        </w:rPr>
        <w:t>ПОСТАНОВЛЯЮ:</w:t>
      </w:r>
      <w:r w:rsidRPr="00E24061">
        <w:rPr>
          <w:b/>
          <w:bCs/>
          <w:sz w:val="24"/>
          <w:szCs w:val="24"/>
        </w:rPr>
        <w:t xml:space="preserve"> </w:t>
      </w:r>
    </w:p>
    <w:p w:rsidR="00A828EC" w:rsidRPr="009F3D9E" w:rsidRDefault="00A828EC" w:rsidP="00FB1219">
      <w:pPr>
        <w:widowControl/>
        <w:autoSpaceDE/>
        <w:autoSpaceDN/>
        <w:adjustRightInd/>
        <w:spacing w:before="100" w:beforeAutospacing="1" w:line="276" w:lineRule="auto"/>
        <w:ind w:firstLine="567"/>
        <w:jc w:val="both"/>
        <w:rPr>
          <w:sz w:val="24"/>
          <w:szCs w:val="24"/>
        </w:rPr>
      </w:pPr>
      <w:r w:rsidRPr="009F3D9E">
        <w:rPr>
          <w:sz w:val="24"/>
          <w:szCs w:val="24"/>
        </w:rPr>
        <w:t>1. Утвердить По</w:t>
      </w:r>
      <w:r w:rsidR="00E24061">
        <w:rPr>
          <w:sz w:val="24"/>
          <w:szCs w:val="24"/>
        </w:rPr>
        <w:t>ложение об инвестиционной деятельности</w:t>
      </w:r>
      <w:r w:rsidRPr="009F3D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Ульдючинского сельского муниципального образования РК</w:t>
      </w:r>
      <w:r w:rsidRPr="009F3D9E">
        <w:rPr>
          <w:sz w:val="24"/>
          <w:szCs w:val="24"/>
        </w:rPr>
        <w:t xml:space="preserve"> согласно приложению (Приложение №1).</w:t>
      </w:r>
    </w:p>
    <w:p w:rsidR="003831D9" w:rsidRDefault="00FB1219" w:rsidP="00FB12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="00E4732B" w:rsidRPr="00E4732B">
        <w:rPr>
          <w:sz w:val="24"/>
          <w:szCs w:val="24"/>
        </w:rPr>
        <w:t xml:space="preserve">. </w:t>
      </w:r>
      <w:r w:rsidR="00FE09CD">
        <w:rPr>
          <w:sz w:val="24"/>
          <w:szCs w:val="24"/>
        </w:rPr>
        <w:t>На</w:t>
      </w:r>
      <w:r w:rsidR="003831D9" w:rsidRPr="00A3435A">
        <w:rPr>
          <w:sz w:val="24"/>
          <w:szCs w:val="24"/>
        </w:rPr>
        <w:t xml:space="preserve">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2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  <w:r w:rsidR="00A828EC">
        <w:t xml:space="preserve"> </w:t>
      </w:r>
      <w:r w:rsidR="00A828EC" w:rsidRPr="00A828EC">
        <w:rPr>
          <w:sz w:val="24"/>
          <w:szCs w:val="24"/>
        </w:rPr>
        <w:t>и</w:t>
      </w:r>
      <w:r w:rsidR="00A828EC">
        <w:t xml:space="preserve"> </w:t>
      </w:r>
      <w:r w:rsidR="007E5CC3" w:rsidRPr="00EA31BB">
        <w:rPr>
          <w:sz w:val="24"/>
          <w:szCs w:val="24"/>
        </w:rPr>
        <w:t>опубликова</w:t>
      </w:r>
      <w:r w:rsidR="00EA31BB"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 xml:space="preserve"> (обнародова</w:t>
      </w:r>
      <w:r w:rsidR="00EA31BB"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>)</w:t>
      </w:r>
      <w:r w:rsidR="00EA31BB">
        <w:rPr>
          <w:sz w:val="24"/>
          <w:szCs w:val="24"/>
        </w:rPr>
        <w:t xml:space="preserve"> в информационном бюллетене «Вестник Приютненского районного муниципального образования Республики Калмыкия»</w:t>
      </w:r>
      <w:r w:rsidR="007E5CC3" w:rsidRPr="00EA31BB">
        <w:rPr>
          <w:sz w:val="24"/>
          <w:szCs w:val="24"/>
        </w:rPr>
        <w:t>.</w:t>
      </w:r>
    </w:p>
    <w:p w:rsidR="001649EB" w:rsidRPr="00CF08AB" w:rsidRDefault="00FB1219" w:rsidP="00FB1219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3</w:t>
      </w:r>
      <w:r w:rsidR="00EA31BB">
        <w:rPr>
          <w:sz w:val="24"/>
          <w:szCs w:val="24"/>
        </w:rPr>
        <w:t xml:space="preserve">. </w:t>
      </w:r>
      <w:r w:rsidR="001649EB" w:rsidRPr="001649EB">
        <w:rPr>
          <w:sz w:val="24"/>
          <w:szCs w:val="24"/>
        </w:rPr>
        <w:t xml:space="preserve">Постановление вступает в силу </w:t>
      </w:r>
      <w:r w:rsidR="001649EB">
        <w:rPr>
          <w:sz w:val="24"/>
          <w:szCs w:val="24"/>
        </w:rPr>
        <w:t>с момента его подписания.</w:t>
      </w:r>
      <w:r w:rsidR="001649EB" w:rsidRPr="00CF08AB">
        <w:rPr>
          <w:sz w:val="28"/>
          <w:szCs w:val="28"/>
        </w:rPr>
        <w:tab/>
      </w:r>
    </w:p>
    <w:p w:rsidR="00EA31BB" w:rsidRPr="00EA31BB" w:rsidRDefault="00EA31BB" w:rsidP="00EA31BB">
      <w:pPr>
        <w:jc w:val="both"/>
        <w:rPr>
          <w:sz w:val="24"/>
          <w:szCs w:val="24"/>
        </w:rPr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A828EC" w:rsidP="003831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31D9" w:rsidRPr="00EA4365">
        <w:rPr>
          <w:sz w:val="24"/>
          <w:szCs w:val="24"/>
        </w:rPr>
        <w:t>Глава</w:t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3831D9"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EE2356" w:rsidRDefault="00EE2356" w:rsidP="003831D9">
      <w:pPr>
        <w:suppressAutoHyphens/>
        <w:jc w:val="right"/>
        <w:rPr>
          <w:rFonts w:ascii="Arial" w:hAnsi="Arial"/>
        </w:rPr>
      </w:pPr>
    </w:p>
    <w:p w:rsidR="00EE2356" w:rsidRDefault="00EE2356" w:rsidP="003831D9">
      <w:pPr>
        <w:suppressAutoHyphens/>
        <w:jc w:val="right"/>
        <w:rPr>
          <w:rFonts w:ascii="Arial" w:hAnsi="Arial"/>
        </w:rPr>
      </w:pPr>
    </w:p>
    <w:p w:rsidR="00EE2356" w:rsidRDefault="00EE2356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Pr="00EE2356" w:rsidRDefault="003831D9" w:rsidP="003831D9">
      <w:pPr>
        <w:jc w:val="both"/>
        <w:rPr>
          <w:sz w:val="18"/>
          <w:szCs w:val="18"/>
        </w:rPr>
      </w:pPr>
      <w:r w:rsidRPr="00EE2356">
        <w:rPr>
          <w:sz w:val="18"/>
          <w:szCs w:val="18"/>
        </w:rPr>
        <w:t>Исп. Ховалова Л.В.</w:t>
      </w:r>
    </w:p>
    <w:p w:rsidR="003831D9" w:rsidRPr="00EE2356" w:rsidRDefault="003831D9" w:rsidP="003831D9">
      <w:pPr>
        <w:jc w:val="both"/>
        <w:rPr>
          <w:sz w:val="18"/>
          <w:szCs w:val="18"/>
        </w:rPr>
      </w:pPr>
      <w:r w:rsidRPr="00EE2356">
        <w:rPr>
          <w:sz w:val="18"/>
          <w:szCs w:val="18"/>
        </w:rPr>
        <w:t>Тел. 97-182</w:t>
      </w:r>
    </w:p>
    <w:p w:rsidR="003831D9" w:rsidRPr="00EE2356" w:rsidRDefault="003831D9" w:rsidP="003831D9">
      <w:pPr>
        <w:jc w:val="both"/>
        <w:rPr>
          <w:sz w:val="18"/>
          <w:szCs w:val="18"/>
        </w:rPr>
      </w:pPr>
    </w:p>
    <w:p w:rsidR="003831D9" w:rsidRPr="00EE2356" w:rsidRDefault="003831D9" w:rsidP="003831D9">
      <w:pPr>
        <w:jc w:val="both"/>
        <w:rPr>
          <w:sz w:val="18"/>
          <w:szCs w:val="18"/>
        </w:rPr>
      </w:pPr>
      <w:r w:rsidRPr="00EE2356">
        <w:rPr>
          <w:sz w:val="18"/>
          <w:szCs w:val="18"/>
        </w:rPr>
        <w:t>Разослано: дело-1, прокуратура-1,  РМО -1</w:t>
      </w:r>
    </w:p>
    <w:p w:rsidR="00C06C1F" w:rsidRDefault="00C06C1F" w:rsidP="003831D9">
      <w:pPr>
        <w:jc w:val="both"/>
      </w:pPr>
    </w:p>
    <w:p w:rsidR="00A828EC" w:rsidRDefault="00A828EC" w:rsidP="003831D9">
      <w:pPr>
        <w:jc w:val="both"/>
      </w:pPr>
    </w:p>
    <w:p w:rsidR="00A828EC" w:rsidRDefault="00A828EC" w:rsidP="00A828EC">
      <w:pPr>
        <w:jc w:val="right"/>
      </w:pPr>
      <w:r>
        <w:lastRenderedPageBreak/>
        <w:tab/>
        <w:t>Приложение № 1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  от 14.06.2016 г №</w:t>
      </w:r>
      <w:r w:rsidR="00FB1219">
        <w:t xml:space="preserve"> 13</w:t>
      </w:r>
    </w:p>
    <w:p w:rsidR="00FE09CD" w:rsidRDefault="00FE09CD" w:rsidP="003831D9">
      <w:pPr>
        <w:jc w:val="both"/>
      </w:pPr>
    </w:p>
    <w:p w:rsidR="00FB1219" w:rsidRDefault="00FB1219" w:rsidP="003831D9">
      <w:pPr>
        <w:jc w:val="both"/>
      </w:pPr>
    </w:p>
    <w:p w:rsidR="00FB1219" w:rsidRDefault="00FB1219" w:rsidP="003831D9">
      <w:pPr>
        <w:jc w:val="both"/>
      </w:pPr>
    </w:p>
    <w:p w:rsidR="00FB1219" w:rsidRPr="00FB1219" w:rsidRDefault="00FB1219" w:rsidP="00FB1219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1219" w:rsidRDefault="00FB1219" w:rsidP="00FB1219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19">
        <w:rPr>
          <w:rFonts w:ascii="Times New Roman" w:hAnsi="Times New Roman" w:cs="Times New Roman"/>
          <w:b/>
          <w:sz w:val="24"/>
          <w:szCs w:val="24"/>
        </w:rPr>
        <w:t>Об инвестиционной деятельности на территории Ульдючинского сельского муниципального образования Республики Калмыкия</w:t>
      </w:r>
    </w:p>
    <w:p w:rsidR="0071465C" w:rsidRPr="00FB1219" w:rsidRDefault="0071465C" w:rsidP="00FB1219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1.1.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 Федерации", </w:t>
      </w:r>
      <w:r w:rsidR="007C4835">
        <w:rPr>
          <w:rFonts w:ascii="Times New Roman" w:hAnsi="Times New Roman" w:cs="Times New Roman"/>
          <w:sz w:val="24"/>
          <w:szCs w:val="24"/>
        </w:rPr>
        <w:t>З</w:t>
      </w:r>
      <w:r w:rsidR="007C4835" w:rsidRPr="007C4835">
        <w:rPr>
          <w:rFonts w:ascii="Times New Roman" w:hAnsi="Times New Roman" w:cs="Times New Roman"/>
          <w:sz w:val="24"/>
          <w:szCs w:val="24"/>
        </w:rPr>
        <w:t>акон</w:t>
      </w:r>
      <w:r w:rsidR="007C4835">
        <w:rPr>
          <w:rFonts w:ascii="Times New Roman" w:hAnsi="Times New Roman" w:cs="Times New Roman"/>
          <w:sz w:val="24"/>
          <w:szCs w:val="24"/>
        </w:rPr>
        <w:t>ом</w:t>
      </w:r>
      <w:r w:rsidR="007C4835" w:rsidRPr="007C4835">
        <w:rPr>
          <w:rFonts w:ascii="Times New Roman" w:hAnsi="Times New Roman" w:cs="Times New Roman"/>
          <w:sz w:val="24"/>
          <w:szCs w:val="24"/>
        </w:rPr>
        <w:t xml:space="preserve"> Республики Калмыкия № 413-</w:t>
      </w:r>
      <w:r w:rsidR="007C4835" w:rsidRPr="007C48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C4835" w:rsidRPr="007C4835">
        <w:rPr>
          <w:rFonts w:ascii="Times New Roman" w:hAnsi="Times New Roman" w:cs="Times New Roman"/>
          <w:sz w:val="24"/>
          <w:szCs w:val="24"/>
        </w:rPr>
        <w:t>-З от 01.03.2013 г «О государственной поддержке и защите прав субъектов инвестиционной деятельности в Республике Калмыкия»</w:t>
      </w:r>
      <w:r w:rsidR="007C4835">
        <w:rPr>
          <w:rFonts w:ascii="Times New Roman" w:hAnsi="Times New Roman" w:cs="Times New Roman"/>
          <w:sz w:val="24"/>
          <w:szCs w:val="24"/>
        </w:rPr>
        <w:t xml:space="preserve"> и </w:t>
      </w:r>
      <w:r w:rsidRPr="00DB3A88">
        <w:rPr>
          <w:rFonts w:ascii="Times New Roman" w:hAnsi="Times New Roman" w:cs="Times New Roman"/>
          <w:sz w:val="24"/>
          <w:szCs w:val="24"/>
        </w:rPr>
        <w:t xml:space="preserve">определяет правовые и экономические основы инвестиционной деятельности на территории </w:t>
      </w:r>
      <w:r w:rsidR="007C4835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</w:t>
      </w:r>
      <w:r w:rsidR="007C4835">
        <w:rPr>
          <w:rFonts w:ascii="Times New Roman" w:hAnsi="Times New Roman" w:cs="Times New Roman"/>
          <w:sz w:val="24"/>
          <w:szCs w:val="24"/>
        </w:rPr>
        <w:t xml:space="preserve">(далее по тексу- муниципального образования) </w:t>
      </w:r>
      <w:r w:rsidRPr="00DB3A88">
        <w:rPr>
          <w:rFonts w:ascii="Times New Roman" w:hAnsi="Times New Roman" w:cs="Times New Roman"/>
          <w:sz w:val="24"/>
          <w:szCs w:val="24"/>
        </w:rPr>
        <w:t xml:space="preserve">и направлено на эффективное использование материальных 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>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1.2. Приоритетными направлениями инвестиционной деятельности являются: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1) производство продукции, товаров, работ, услуг;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2) строительство и ремонт объектов производственного и непроизводственного назначения, в том числе индивидуального жилищного    строительства, социального, природоохранного и экологического назначения;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3) инновационная деятельность.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hAnsi="Times New Roman" w:cs="Times New Roman"/>
          <w:b/>
          <w:sz w:val="24"/>
          <w:szCs w:val="24"/>
        </w:rPr>
        <w:t>Статья 2. Полномочия органов местного самоуправления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2.1. Полномочия Со</w:t>
      </w:r>
      <w:r w:rsidR="007C4835">
        <w:rPr>
          <w:rFonts w:ascii="Times New Roman" w:hAnsi="Times New Roman" w:cs="Times New Roman"/>
          <w:sz w:val="24"/>
          <w:szCs w:val="24"/>
        </w:rPr>
        <w:t>брания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>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а) утверждает перечень приоритетных направлений инвестиционной деятельности в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B3A88">
        <w:rPr>
          <w:rFonts w:ascii="Times New Roman" w:hAnsi="Times New Roman" w:cs="Times New Roman"/>
          <w:sz w:val="24"/>
          <w:szCs w:val="24"/>
        </w:rPr>
        <w:t>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б)  устанавливает налоговые льготы по платежам в местный бюджет и внебюджетные фонды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для субъектов инвестиционной деятельности;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в) устанавливает порядок предоставления инвестиционных налоговых кредитов.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2.2. Полномочия главы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>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а) вносит на рассмотрение Со</w:t>
      </w:r>
      <w:r w:rsidR="007C4835">
        <w:rPr>
          <w:rFonts w:ascii="Times New Roman" w:hAnsi="Times New Roman" w:cs="Times New Roman"/>
          <w:sz w:val="24"/>
          <w:szCs w:val="24"/>
        </w:rPr>
        <w:t>брания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депутатов перечень приоритетных направлений инвестиционной деятельности в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муниципальном образовании;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б) наделяет специально уполномоченные органы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A88">
        <w:rPr>
          <w:rFonts w:ascii="Times New Roman" w:hAnsi="Times New Roman" w:cs="Times New Roman"/>
          <w:sz w:val="24"/>
          <w:szCs w:val="24"/>
        </w:rPr>
        <w:t xml:space="preserve">полномочиями по подготовке и проведению конкурсов инвестиционных проектов на получение государственных гарантий </w:t>
      </w:r>
      <w:r w:rsidR="007C483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по инвестиционным проектам;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в) осуществляет иные полномочия по вопросам инвестиционной деятельности, предусмотренные действующим законодательством Российской Федерации, </w:t>
      </w:r>
      <w:r w:rsidR="007C483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B3A88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hAnsi="Times New Roman" w:cs="Times New Roman"/>
          <w:b/>
          <w:sz w:val="24"/>
          <w:szCs w:val="24"/>
        </w:rPr>
        <w:t>Статья 3. Осуществление инвестиционной деятельности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3.1. Все субъекты инвестиционной деятельности, включая иностранных,  имеют равные права на осуществление  инвестиционной деятельности  в любой форме, за исключением случаев,  установленных законодательством Российской Федерации, </w:t>
      </w:r>
      <w:r w:rsidR="007C483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B3A88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lastRenderedPageBreak/>
        <w:t xml:space="preserve">       3.2. Инвесторы самостоятельно определяют объемы,  направления, размеры и эффективность  инвестиций  и  по  своему   усмотрению привлекают  на  договорной  основе физических  и  юридических  лиц, необходимых для реализации инвестиций.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3.3. Инвесторы вправе передавать свои права по инвестициям и их результатам гражданам, юридическим лицам, государственным  и муниципальным органам в установленном порядке.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3.4. Субъекты инвестиционной деятельности имеют  иные  права, предусмотренные договором и (или) контрактом  в  соответствии  с законодательством Российской Федерации, </w:t>
      </w:r>
      <w:r w:rsidR="007C483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B3A88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3.5. Субъекты инвестиционной деятельности обязаны: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1) осуществлять инвестиционную деятельность в соответствии с федеральными,  </w:t>
      </w:r>
      <w:r w:rsidR="007C4835">
        <w:rPr>
          <w:rFonts w:ascii="Times New Roman" w:hAnsi="Times New Roman" w:cs="Times New Roman"/>
          <w:sz w:val="24"/>
          <w:szCs w:val="24"/>
        </w:rPr>
        <w:t xml:space="preserve">республиканскими </w:t>
      </w:r>
      <w:r w:rsidRPr="00DB3A88">
        <w:rPr>
          <w:rFonts w:ascii="Times New Roman" w:hAnsi="Times New Roman" w:cs="Times New Roman"/>
          <w:sz w:val="24"/>
          <w:szCs w:val="24"/>
        </w:rPr>
        <w:t xml:space="preserve"> законами и иными  нормативными  правовыми актами Российской Федерации, </w:t>
      </w:r>
      <w:r w:rsidR="007C483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2) представлять   органам   местного  самоуправления   информацию, необходимую     для    муниципальной    поддержки    инвестиционной деятельности, осуществляемой в соответствии с их полномочиями;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3) использовать  средства  муниципальной поддержки  инвестиционной</w:t>
      </w:r>
      <w:r w:rsidR="007C4835">
        <w:rPr>
          <w:rFonts w:ascii="Times New Roman" w:hAnsi="Times New Roman" w:cs="Times New Roman"/>
          <w:sz w:val="24"/>
          <w:szCs w:val="24"/>
        </w:rPr>
        <w:t xml:space="preserve"> </w:t>
      </w:r>
      <w:r w:rsidRPr="00DB3A88">
        <w:rPr>
          <w:rFonts w:ascii="Times New Roman" w:hAnsi="Times New Roman" w:cs="Times New Roman"/>
          <w:sz w:val="24"/>
          <w:szCs w:val="24"/>
        </w:rPr>
        <w:t>деятельности по целевому назначению.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3.6. Запрещается   инвестирование  в  объекты, создание и использование  которых не будет отвечать требованиям экологических, санитарно-гигиенических и других норм, установленных действующим законодательством,  или  будет наносить  ущерб  охраняемым  законом правам и интересам граждан, юридических лиц и государства.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3.7. Основным правовым документом, регулирующим взаимоотношения субъектов инвестиционной деятельности, является договор и (или) контракт,  заключаемый между ними в соответствии с гражданским законодательством Российской Федерации.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3.8. При осуществлении договорных отношений между субъектами инвестиционной  деятельности не допускается  вмешательство  органов местного самоуправления и должностных лиц, выходящее за пределы их компетенции.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3.9. Субъекты инвестиционной деятельности в случае несоблюдения требований действующего законодательства, а также обязательств, взятых   на себя в соответствии с заключенными договорами, инвестиционными  соглашениями, гарантийными соглашениями, несут имущественную и иную   ответственность   в  соответствии  с законодательством.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3.11. Спор иностранного инвестора, возникший в связи с осуществлением инвестиций и предпринимательской деятельности на территории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, разрешается в соответствии с  международными договорами Российской Федерации, федеральными законами и законами </w:t>
      </w:r>
      <w:r w:rsidR="007C4835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3.12. Источниками финансирования инвестиционной деятельности являются: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1) собственные средства субъектов инвестиционной деятельности;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2) заемные финансовые средства в виде кредитов и ссуд, облигационных займов;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3) привлеченные средства, получаемые от продажи эмитируемых акций, паевых и иных взносов граждан и юридических лиц;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4) средства, выделяемые из бюджетов всех уровней и других источников;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5) иностранные инвестиции;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6) иные  средства,  не  запрещенные  законодательством  Российской Федерации.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hAnsi="Times New Roman" w:cs="Times New Roman"/>
          <w:b/>
          <w:sz w:val="24"/>
          <w:szCs w:val="24"/>
        </w:rPr>
        <w:t xml:space="preserve">Статья 4. Муниципальная поддержка инвестиционной деятельности 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4.1. Органы местного самоуправления в пределах своей компетенции  стимулируют инвестиционную деятельность, способствуют расширению   информационного поля в интересах потенциальных и осуществляющих  деятельность субъектов инвестиционной  деятельности и обеспечивают  им  доступ к такому полю, развивают правовую базу, регулирующую инвестиционную деятельность, и могут давать гарантии по обязательствам субъектов   инвестиционной деятельности, возникающим при осуществлении инвестиционной деятельности.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4.2. Муниципальная поддержка инвестиционной деятельности осуществляется в форме: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lastRenderedPageBreak/>
        <w:t xml:space="preserve">       а)  предоставления   субъектам   инвестиционной   деятельности льготных  условий  налогообложения в пределах сумм,  зачисляемых  в бюджет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б)  предоставления муниципальной гарантии;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</w:t>
      </w:r>
      <w:r w:rsidR="007C4835">
        <w:rPr>
          <w:rFonts w:ascii="Times New Roman" w:hAnsi="Times New Roman" w:cs="Times New Roman"/>
          <w:sz w:val="24"/>
          <w:szCs w:val="24"/>
        </w:rPr>
        <w:t>в</w:t>
      </w:r>
      <w:r w:rsidRPr="00DB3A88">
        <w:rPr>
          <w:rFonts w:ascii="Times New Roman" w:hAnsi="Times New Roman" w:cs="Times New Roman"/>
          <w:sz w:val="24"/>
          <w:szCs w:val="24"/>
        </w:rPr>
        <w:t>)  финансирования целевых программ;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</w:t>
      </w:r>
      <w:r w:rsidR="007C4835">
        <w:rPr>
          <w:rFonts w:ascii="Times New Roman" w:hAnsi="Times New Roman" w:cs="Times New Roman"/>
          <w:sz w:val="24"/>
          <w:szCs w:val="24"/>
        </w:rPr>
        <w:t xml:space="preserve"> </w:t>
      </w:r>
      <w:r w:rsidR="00C96266">
        <w:rPr>
          <w:rFonts w:ascii="Times New Roman" w:hAnsi="Times New Roman" w:cs="Times New Roman"/>
          <w:sz w:val="24"/>
          <w:szCs w:val="24"/>
        </w:rPr>
        <w:t>г</w:t>
      </w:r>
      <w:r w:rsidRPr="00DB3A88">
        <w:rPr>
          <w:rFonts w:ascii="Times New Roman" w:hAnsi="Times New Roman" w:cs="Times New Roman"/>
          <w:sz w:val="24"/>
          <w:szCs w:val="24"/>
        </w:rPr>
        <w:t xml:space="preserve">) установления субъектам инвестиционной деятельности льготных ставок арендной платы при аренде земельных участков на  территории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в целях осуществления инвестиционной деятельности на арендуемых земельных участках;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</w:t>
      </w:r>
      <w:r w:rsidR="00C96266">
        <w:rPr>
          <w:rFonts w:ascii="Times New Roman" w:hAnsi="Times New Roman" w:cs="Times New Roman"/>
          <w:sz w:val="24"/>
          <w:szCs w:val="24"/>
        </w:rPr>
        <w:t>д</w:t>
      </w:r>
      <w:r w:rsidRPr="00DB3A88">
        <w:rPr>
          <w:rFonts w:ascii="Times New Roman" w:hAnsi="Times New Roman" w:cs="Times New Roman"/>
          <w:sz w:val="24"/>
          <w:szCs w:val="24"/>
        </w:rPr>
        <w:t>) предоставления субъектам инвестиционной деятельности льгот при  аренде объектов недвижимости, находящихся в муниципальной собственности;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</w:t>
      </w:r>
      <w:r w:rsidR="00C96266">
        <w:rPr>
          <w:rFonts w:ascii="Times New Roman" w:hAnsi="Times New Roman" w:cs="Times New Roman"/>
          <w:sz w:val="24"/>
          <w:szCs w:val="24"/>
        </w:rPr>
        <w:t>е</w:t>
      </w:r>
      <w:r w:rsidRPr="00DB3A88">
        <w:rPr>
          <w:rFonts w:ascii="Times New Roman" w:hAnsi="Times New Roman" w:cs="Times New Roman"/>
          <w:sz w:val="24"/>
          <w:szCs w:val="24"/>
        </w:rPr>
        <w:t xml:space="preserve">) сопровождения специалистами администрации </w:t>
      </w:r>
      <w:r w:rsidRPr="007C48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 инвестиционных проектов, получивших поддержку;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</w:t>
      </w:r>
      <w:r w:rsidR="00C96266">
        <w:rPr>
          <w:rFonts w:ascii="Times New Roman" w:hAnsi="Times New Roman" w:cs="Times New Roman"/>
          <w:sz w:val="24"/>
          <w:szCs w:val="24"/>
        </w:rPr>
        <w:t>ж</w:t>
      </w:r>
      <w:r w:rsidRPr="00DB3A88">
        <w:rPr>
          <w:rFonts w:ascii="Times New Roman" w:hAnsi="Times New Roman" w:cs="Times New Roman"/>
          <w:sz w:val="24"/>
          <w:szCs w:val="24"/>
        </w:rPr>
        <w:t>) предоставления правовых гарантий.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Положения пункта 4.2 (за исключением подпунктов "е", "</w:t>
      </w:r>
      <w:r w:rsidR="00C96266">
        <w:rPr>
          <w:rFonts w:ascii="Times New Roman" w:hAnsi="Times New Roman" w:cs="Times New Roman"/>
          <w:sz w:val="24"/>
          <w:szCs w:val="24"/>
        </w:rPr>
        <w:t>ж</w:t>
      </w:r>
      <w:r w:rsidRPr="00DB3A88">
        <w:rPr>
          <w:rFonts w:ascii="Times New Roman" w:hAnsi="Times New Roman" w:cs="Times New Roman"/>
          <w:sz w:val="24"/>
          <w:szCs w:val="24"/>
        </w:rPr>
        <w:t>") распространяются на инвестиционные проекты, реализуемые по приоритетным направлениям инвестиционной деятельности.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4.3. Для получения  поддержки в соответствии с настоящим Положением  инвестор должен удовлетворять в совокупности следующим обязательным требованиям:</w:t>
      </w:r>
    </w:p>
    <w:p w:rsidR="00664ED7" w:rsidRPr="004155CA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осуществлять инвестиции в виде капитальных вложений  на территории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не иметь задолженности по платежам в бюджеты всех уровней, внебюджетные фонды, а также просроченной задолженности по  возврату бюджетных средств, предоставленных на возвратной и платной  основе, что   подтверждается справками налогового органа и администрации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>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не должен находиться в стадии банкротства, ликвидации или реорганизации.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4.4. С каждым инвестором, получающим муниципальную поддержку, заключается инвестиционный  договор, в  котором  определяются порядок,   условия предоставления поддержки в соответствии с настоящим Положением и возникающие при этом обязательства.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4.5. Инвестор, претендующий на получение муниципальной поддержки, направляет в администрацию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- заявление, где указывает свои местоположение и организационно-правовую форму, с предложением о заключении  инвестиционного договора  и предоставлении в рамках договора конкретных форм муниципальной поддержки, предусмотренных настоящим Положением;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нотариально заверенные копии учредительных документов;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бизнес-план или технико-экономическое обоснование;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справку  налогового  органа  об  отсутствии  задолженности   по платежам в бюджеты всех уровней;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банковские  или  иные гарантии (поручительства), подтверждающие возможность вложения инвестиций;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заключение экологической экспертизы по инвестиционному проекту.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При необходимости администрация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вправе   запросить дополнительные документы: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график получения и погашения кредита и уплаты процентов по нему;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выписки из лицевых счетов (ссудного и расчетного), заверенные банком, 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664ED7" w:rsidRPr="004155CA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4.6. Инвестиционные проекты, требующие муниципальной поддержки, подлежат обязательной  экспертизе. Порядок ее  проведения устанавливается главой администрации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4.7. Правовые гарантии предусматривают: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- обеспечение  равных прав при осуществлении  инвестиционной деятельности;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lastRenderedPageBreak/>
        <w:t xml:space="preserve">      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- гласность в обсуждении инвестиционных проектов.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88">
        <w:rPr>
          <w:rFonts w:ascii="Times New Roman" w:hAnsi="Times New Roman" w:cs="Times New Roman"/>
          <w:b/>
          <w:sz w:val="24"/>
          <w:szCs w:val="24"/>
        </w:rPr>
        <w:t xml:space="preserve">Статья 5. Ответственность и контроль за инвестиционной деятельностью </w:t>
      </w:r>
    </w:p>
    <w:p w:rsidR="00664ED7" w:rsidRPr="00DB3A88" w:rsidRDefault="00664ED7" w:rsidP="00664ED7">
      <w:pPr>
        <w:pStyle w:val="HTML"/>
        <w:ind w:lef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5.1. Администрация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по решению главы </w:t>
      </w:r>
      <w:r w:rsidRPr="004155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  пределах   своих   полномочий,  </w:t>
      </w:r>
      <w:r w:rsidRPr="00DB3A88">
        <w:rPr>
          <w:rFonts w:ascii="Times New Roman" w:hAnsi="Times New Roman" w:cs="Times New Roman"/>
          <w:sz w:val="24"/>
          <w:szCs w:val="24"/>
        </w:rPr>
        <w:t>по поручению Со</w:t>
      </w:r>
      <w:r w:rsidR="004155CA">
        <w:rPr>
          <w:rFonts w:ascii="Times New Roman" w:hAnsi="Times New Roman" w:cs="Times New Roman"/>
          <w:sz w:val="24"/>
          <w:szCs w:val="24"/>
        </w:rPr>
        <w:t>брания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депутатов  проводят проверки предприятий-инвесторов в  части соблюдения  ими условий инвестиционного договора и требований настоящего Положения.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    5.2. В случае невыполнения условий инвестиционного договора, требований  настоящего Положения, а  также отказа предприятия-инвестора  в  представлении документов, необходимых для  проведения проверок,  администрация </w:t>
      </w:r>
      <w:r w:rsidRPr="004155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3A88">
        <w:rPr>
          <w:rFonts w:ascii="Times New Roman" w:hAnsi="Times New Roman" w:cs="Times New Roman"/>
          <w:sz w:val="24"/>
          <w:szCs w:val="24"/>
        </w:rPr>
        <w:t xml:space="preserve"> принимает решение о  расторжении инвестиционного договора в одностороннем порядке. При   этом предприятие-инвестор  теряет  право  на  муниципальную   поддержку, установленную настоящим Положением.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DB3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ED7" w:rsidRPr="00DB3A88" w:rsidRDefault="00664ED7" w:rsidP="00664ED7">
      <w:pPr>
        <w:pStyle w:val="HTML"/>
        <w:ind w:lef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664ED7" w:rsidRPr="00DB3A88" w:rsidSect="00FB1219">
      <w:type w:val="continuous"/>
      <w:pgSz w:w="11909" w:h="16834"/>
      <w:pgMar w:top="568" w:right="710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C2" w:rsidRDefault="009F0FC2">
      <w:r>
        <w:separator/>
      </w:r>
    </w:p>
  </w:endnote>
  <w:endnote w:type="continuationSeparator" w:id="1">
    <w:p w:rsidR="009F0FC2" w:rsidRDefault="009F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A" w:rsidRDefault="002814E5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FA" w:rsidRDefault="007545FA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FA" w:rsidRDefault="002814E5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45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20B">
      <w:rPr>
        <w:rStyle w:val="a7"/>
        <w:noProof/>
      </w:rPr>
      <w:t>1</w:t>
    </w:r>
    <w:r>
      <w:rPr>
        <w:rStyle w:val="a7"/>
      </w:rPr>
      <w:fldChar w:fldCharType="end"/>
    </w:r>
  </w:p>
  <w:p w:rsidR="007545FA" w:rsidRDefault="007545FA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7545FA" w:rsidRDefault="007545FA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C2" w:rsidRDefault="009F0FC2">
      <w:r>
        <w:separator/>
      </w:r>
    </w:p>
  </w:footnote>
  <w:footnote w:type="continuationSeparator" w:id="1">
    <w:p w:rsidR="009F0FC2" w:rsidRDefault="009F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F6"/>
    <w:multiLevelType w:val="multilevel"/>
    <w:tmpl w:val="C93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B18"/>
    <w:multiLevelType w:val="multilevel"/>
    <w:tmpl w:val="166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B82"/>
    <w:multiLevelType w:val="multilevel"/>
    <w:tmpl w:val="4A6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87F0A"/>
    <w:multiLevelType w:val="multilevel"/>
    <w:tmpl w:val="003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34FB9"/>
    <w:multiLevelType w:val="multilevel"/>
    <w:tmpl w:val="27A4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0727"/>
    <w:multiLevelType w:val="multilevel"/>
    <w:tmpl w:val="058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B7CF5"/>
    <w:multiLevelType w:val="multilevel"/>
    <w:tmpl w:val="3A7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84BF1"/>
    <w:multiLevelType w:val="multilevel"/>
    <w:tmpl w:val="29FC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0049A"/>
    <w:multiLevelType w:val="multilevel"/>
    <w:tmpl w:val="60A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8280C"/>
    <w:multiLevelType w:val="multilevel"/>
    <w:tmpl w:val="0F4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52305"/>
    <w:multiLevelType w:val="multilevel"/>
    <w:tmpl w:val="3F9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D33FE"/>
    <w:multiLevelType w:val="multilevel"/>
    <w:tmpl w:val="CBE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323F4"/>
    <w:multiLevelType w:val="multilevel"/>
    <w:tmpl w:val="E76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B0F67"/>
    <w:multiLevelType w:val="multilevel"/>
    <w:tmpl w:val="21AE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7385C"/>
    <w:multiLevelType w:val="multilevel"/>
    <w:tmpl w:val="E33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32DA4"/>
    <w:multiLevelType w:val="multilevel"/>
    <w:tmpl w:val="401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5BD1"/>
    <w:rsid w:val="00106C64"/>
    <w:rsid w:val="00111332"/>
    <w:rsid w:val="001220BF"/>
    <w:rsid w:val="00131F76"/>
    <w:rsid w:val="001649EB"/>
    <w:rsid w:val="00165137"/>
    <w:rsid w:val="001676ED"/>
    <w:rsid w:val="00167B26"/>
    <w:rsid w:val="00185077"/>
    <w:rsid w:val="0019304C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14E5"/>
    <w:rsid w:val="0028294F"/>
    <w:rsid w:val="00284311"/>
    <w:rsid w:val="002845A0"/>
    <w:rsid w:val="002A2C77"/>
    <w:rsid w:val="002B1483"/>
    <w:rsid w:val="002B3059"/>
    <w:rsid w:val="002B3E89"/>
    <w:rsid w:val="002C0D50"/>
    <w:rsid w:val="002C5501"/>
    <w:rsid w:val="002D071B"/>
    <w:rsid w:val="002D507E"/>
    <w:rsid w:val="002D78D8"/>
    <w:rsid w:val="00310C6E"/>
    <w:rsid w:val="00313275"/>
    <w:rsid w:val="00314327"/>
    <w:rsid w:val="0034504E"/>
    <w:rsid w:val="0034683B"/>
    <w:rsid w:val="00353DCF"/>
    <w:rsid w:val="003719EB"/>
    <w:rsid w:val="00376613"/>
    <w:rsid w:val="003831D9"/>
    <w:rsid w:val="003A6E19"/>
    <w:rsid w:val="003B4407"/>
    <w:rsid w:val="003C3F6F"/>
    <w:rsid w:val="003E0C60"/>
    <w:rsid w:val="00406389"/>
    <w:rsid w:val="004155CA"/>
    <w:rsid w:val="0044134C"/>
    <w:rsid w:val="00441756"/>
    <w:rsid w:val="0044253F"/>
    <w:rsid w:val="0045443A"/>
    <w:rsid w:val="00465AED"/>
    <w:rsid w:val="00484915"/>
    <w:rsid w:val="004A0ECD"/>
    <w:rsid w:val="004B16C6"/>
    <w:rsid w:val="004B7FBE"/>
    <w:rsid w:val="004C32F8"/>
    <w:rsid w:val="004C7613"/>
    <w:rsid w:val="004D1A7E"/>
    <w:rsid w:val="004D363B"/>
    <w:rsid w:val="004D6E81"/>
    <w:rsid w:val="004F350B"/>
    <w:rsid w:val="005354BC"/>
    <w:rsid w:val="00543F0D"/>
    <w:rsid w:val="00546927"/>
    <w:rsid w:val="00556045"/>
    <w:rsid w:val="0055620B"/>
    <w:rsid w:val="00561430"/>
    <w:rsid w:val="0056716A"/>
    <w:rsid w:val="005737AE"/>
    <w:rsid w:val="00577316"/>
    <w:rsid w:val="0059239B"/>
    <w:rsid w:val="005B2209"/>
    <w:rsid w:val="005B2480"/>
    <w:rsid w:val="005B5A9B"/>
    <w:rsid w:val="005D3300"/>
    <w:rsid w:val="005E3807"/>
    <w:rsid w:val="005F44A1"/>
    <w:rsid w:val="0060079F"/>
    <w:rsid w:val="0061295B"/>
    <w:rsid w:val="00617DE1"/>
    <w:rsid w:val="006253C8"/>
    <w:rsid w:val="00637030"/>
    <w:rsid w:val="00645D4A"/>
    <w:rsid w:val="00655BD7"/>
    <w:rsid w:val="00664ED7"/>
    <w:rsid w:val="00670C81"/>
    <w:rsid w:val="00683077"/>
    <w:rsid w:val="00690707"/>
    <w:rsid w:val="006B1F60"/>
    <w:rsid w:val="007018F0"/>
    <w:rsid w:val="007145C4"/>
    <w:rsid w:val="0071465C"/>
    <w:rsid w:val="00714F5D"/>
    <w:rsid w:val="007167F3"/>
    <w:rsid w:val="00743914"/>
    <w:rsid w:val="007541D8"/>
    <w:rsid w:val="007545FA"/>
    <w:rsid w:val="00757A0B"/>
    <w:rsid w:val="007700EE"/>
    <w:rsid w:val="0078005B"/>
    <w:rsid w:val="0078740A"/>
    <w:rsid w:val="007B55B3"/>
    <w:rsid w:val="007C4835"/>
    <w:rsid w:val="007E5CC3"/>
    <w:rsid w:val="00805286"/>
    <w:rsid w:val="00823358"/>
    <w:rsid w:val="008313F8"/>
    <w:rsid w:val="00843C55"/>
    <w:rsid w:val="00855BED"/>
    <w:rsid w:val="0086751F"/>
    <w:rsid w:val="008704D7"/>
    <w:rsid w:val="00871EE2"/>
    <w:rsid w:val="008834C1"/>
    <w:rsid w:val="00886D47"/>
    <w:rsid w:val="008A0635"/>
    <w:rsid w:val="008A1BD3"/>
    <w:rsid w:val="008A428C"/>
    <w:rsid w:val="008A6173"/>
    <w:rsid w:val="008B2297"/>
    <w:rsid w:val="008C6657"/>
    <w:rsid w:val="008F2877"/>
    <w:rsid w:val="008F71E4"/>
    <w:rsid w:val="008F7F97"/>
    <w:rsid w:val="00911DCD"/>
    <w:rsid w:val="00933BE9"/>
    <w:rsid w:val="00974B0F"/>
    <w:rsid w:val="009849D1"/>
    <w:rsid w:val="00991ED5"/>
    <w:rsid w:val="009963EB"/>
    <w:rsid w:val="009C7CB4"/>
    <w:rsid w:val="009E1918"/>
    <w:rsid w:val="009E2013"/>
    <w:rsid w:val="009F0FC2"/>
    <w:rsid w:val="009F3CDA"/>
    <w:rsid w:val="00A021C5"/>
    <w:rsid w:val="00A14293"/>
    <w:rsid w:val="00A14BB8"/>
    <w:rsid w:val="00A154A3"/>
    <w:rsid w:val="00A21E96"/>
    <w:rsid w:val="00A22D79"/>
    <w:rsid w:val="00A3435A"/>
    <w:rsid w:val="00A3628B"/>
    <w:rsid w:val="00A367B0"/>
    <w:rsid w:val="00A51124"/>
    <w:rsid w:val="00A57EF7"/>
    <w:rsid w:val="00A72570"/>
    <w:rsid w:val="00A74B23"/>
    <w:rsid w:val="00A828EC"/>
    <w:rsid w:val="00A9338E"/>
    <w:rsid w:val="00A937DD"/>
    <w:rsid w:val="00AA7696"/>
    <w:rsid w:val="00AB5494"/>
    <w:rsid w:val="00AC47F4"/>
    <w:rsid w:val="00AD2B94"/>
    <w:rsid w:val="00AE6D26"/>
    <w:rsid w:val="00B002FD"/>
    <w:rsid w:val="00B0626C"/>
    <w:rsid w:val="00B12D74"/>
    <w:rsid w:val="00B437D7"/>
    <w:rsid w:val="00B523D4"/>
    <w:rsid w:val="00B75507"/>
    <w:rsid w:val="00B858CB"/>
    <w:rsid w:val="00BA5D36"/>
    <w:rsid w:val="00BE14D4"/>
    <w:rsid w:val="00BF5284"/>
    <w:rsid w:val="00C02981"/>
    <w:rsid w:val="00C05B84"/>
    <w:rsid w:val="00C06C1F"/>
    <w:rsid w:val="00C21A50"/>
    <w:rsid w:val="00C34567"/>
    <w:rsid w:val="00C53A68"/>
    <w:rsid w:val="00C559FD"/>
    <w:rsid w:val="00C75064"/>
    <w:rsid w:val="00C93762"/>
    <w:rsid w:val="00C96266"/>
    <w:rsid w:val="00CA030D"/>
    <w:rsid w:val="00CA2B72"/>
    <w:rsid w:val="00CB30F6"/>
    <w:rsid w:val="00CC1D5D"/>
    <w:rsid w:val="00CC6236"/>
    <w:rsid w:val="00CD3C2E"/>
    <w:rsid w:val="00CE098A"/>
    <w:rsid w:val="00CE4BE1"/>
    <w:rsid w:val="00CF72A3"/>
    <w:rsid w:val="00D173E8"/>
    <w:rsid w:val="00D30EB1"/>
    <w:rsid w:val="00D3425E"/>
    <w:rsid w:val="00D34653"/>
    <w:rsid w:val="00D444DB"/>
    <w:rsid w:val="00D4733F"/>
    <w:rsid w:val="00D477D0"/>
    <w:rsid w:val="00D66C64"/>
    <w:rsid w:val="00D82B47"/>
    <w:rsid w:val="00D9773C"/>
    <w:rsid w:val="00DA3F9E"/>
    <w:rsid w:val="00DB174F"/>
    <w:rsid w:val="00DE2D1F"/>
    <w:rsid w:val="00E00D86"/>
    <w:rsid w:val="00E24061"/>
    <w:rsid w:val="00E25189"/>
    <w:rsid w:val="00E253EF"/>
    <w:rsid w:val="00E31087"/>
    <w:rsid w:val="00E403A8"/>
    <w:rsid w:val="00E421B2"/>
    <w:rsid w:val="00E4732B"/>
    <w:rsid w:val="00E5428D"/>
    <w:rsid w:val="00E81D86"/>
    <w:rsid w:val="00E82CCA"/>
    <w:rsid w:val="00EA31BB"/>
    <w:rsid w:val="00EA5CD4"/>
    <w:rsid w:val="00EB79D2"/>
    <w:rsid w:val="00EC26F3"/>
    <w:rsid w:val="00EC5911"/>
    <w:rsid w:val="00ED0D12"/>
    <w:rsid w:val="00EE2356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94A18"/>
    <w:rsid w:val="00FA0A48"/>
    <w:rsid w:val="00FB1219"/>
    <w:rsid w:val="00FC4ACC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28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82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A828E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828E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828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1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4"/>
    <w:rsid w:val="00083E90"/>
    <w:rPr>
      <w:b/>
      <w:bCs/>
      <w:spacing w:val="5"/>
      <w:sz w:val="29"/>
      <w:szCs w:val="29"/>
    </w:rPr>
  </w:style>
  <w:style w:type="table" w:styleId="af4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28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82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28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A828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828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828EC"/>
    <w:rPr>
      <w:rFonts w:ascii="Cambria" w:eastAsia="Times New Roman" w:hAnsi="Cambria" w:cs="Times New Roman"/>
      <w:sz w:val="22"/>
      <w:szCs w:val="22"/>
    </w:rPr>
  </w:style>
  <w:style w:type="paragraph" w:styleId="af5">
    <w:name w:val="Subtitle"/>
    <w:basedOn w:val="a"/>
    <w:next w:val="a"/>
    <w:link w:val="af6"/>
    <w:qFormat/>
    <w:rsid w:val="00A828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A828EC"/>
    <w:rPr>
      <w:rFonts w:ascii="Cambria" w:eastAsia="Times New Roman" w:hAnsi="Cambria" w:cs="Times New Roman"/>
      <w:sz w:val="24"/>
      <w:szCs w:val="24"/>
    </w:rPr>
  </w:style>
  <w:style w:type="character" w:styleId="af7">
    <w:name w:val="Emphasis"/>
    <w:uiPriority w:val="20"/>
    <w:qFormat/>
    <w:rsid w:val="00A828E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A828EC"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A828EC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A828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A828EC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828EC"/>
    <w:rPr>
      <w:i/>
      <w:iCs/>
      <w:color w:val="808080"/>
    </w:rPr>
  </w:style>
  <w:style w:type="character" w:styleId="afb">
    <w:name w:val="Intense Emphasis"/>
    <w:uiPriority w:val="21"/>
    <w:qFormat/>
    <w:rsid w:val="00A828EC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A828EC"/>
    <w:rPr>
      <w:smallCaps/>
      <w:color w:val="C0504D"/>
      <w:u w:val="single"/>
    </w:rPr>
  </w:style>
  <w:style w:type="character" w:styleId="afd">
    <w:name w:val="Intense Reference"/>
    <w:uiPriority w:val="32"/>
    <w:qFormat/>
    <w:rsid w:val="00A828EC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A828EC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A828EC"/>
    <w:pPr>
      <w:outlineLvl w:val="9"/>
    </w:pPr>
  </w:style>
  <w:style w:type="character" w:styleId="aff0">
    <w:name w:val="FollowedHyperlink"/>
    <w:basedOn w:val="a0"/>
    <w:uiPriority w:val="99"/>
    <w:unhideWhenUsed/>
    <w:rsid w:val="00A828EC"/>
    <w:rPr>
      <w:color w:val="800080"/>
      <w:u w:val="single"/>
    </w:rPr>
  </w:style>
  <w:style w:type="character" w:customStyle="1" w:styleId="articleseparator">
    <w:name w:val="article_separator"/>
    <w:basedOn w:val="a0"/>
    <w:rsid w:val="00A828EC"/>
  </w:style>
  <w:style w:type="paragraph" w:styleId="aff1">
    <w:name w:val="footnote text"/>
    <w:basedOn w:val="a"/>
    <w:link w:val="aff2"/>
    <w:rsid w:val="00FB1219"/>
    <w:pPr>
      <w:widowControl/>
      <w:autoSpaceDE/>
      <w:autoSpaceDN/>
      <w:adjustRightInd/>
      <w:ind w:firstLine="720"/>
      <w:jc w:val="both"/>
    </w:pPr>
  </w:style>
  <w:style w:type="character" w:customStyle="1" w:styleId="aff2">
    <w:name w:val="Текст сноски Знак"/>
    <w:basedOn w:val="a0"/>
    <w:link w:val="aff1"/>
    <w:rsid w:val="00FB1219"/>
  </w:style>
  <w:style w:type="character" w:styleId="aff3">
    <w:name w:val="footnote reference"/>
    <w:basedOn w:val="a0"/>
    <w:rsid w:val="00FB12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8C532E58730EFFEE723A62D1728013BD777C219D3B110AAFD91615CAA4A8CDBB54DB3c8h9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F6FE-0805-4847-9A63-C67F5BF9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12 от 06.06.2016 об утверждении Положения об инвестиционной деятельности на территории Ульдючинского СМО РК </vt:lpstr>
    </vt:vector>
  </TitlesOfParts>
  <Company>MoBIL GROUP</Company>
  <LinksUpToDate>false</LinksUpToDate>
  <CharactersWithSpaces>14663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12 от 06.06.2016 об утверждении Положения об инвестиционной деятельности на территории Ульдючинского СМО РК </dc:title>
  <dc:subject>пост 12 от 06.06.2016 об утверждении Положения об инвестиционной деятельности на территории Ульдючинского СМО РК </dc:subject>
  <dc:creator>Ховалова Л.В.</dc:creator>
  <cp:keywords/>
  <dc:description/>
  <cp:lastModifiedBy>СМО</cp:lastModifiedBy>
  <cp:revision>7</cp:revision>
  <cp:lastPrinted>2014-01-27T04:55:00Z</cp:lastPrinted>
  <dcterms:created xsi:type="dcterms:W3CDTF">2016-06-17T06:56:00Z</dcterms:created>
  <dcterms:modified xsi:type="dcterms:W3CDTF">2016-06-27T12:23:00Z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