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A" w:rsidRPr="00382B85" w:rsidRDefault="00FA7F9A" w:rsidP="00FA7F9A">
      <w:pPr>
        <w:pStyle w:val="a3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FA7F9A" w:rsidRPr="00382B85" w:rsidRDefault="00FC2101" w:rsidP="00FA7F9A">
      <w:pPr>
        <w:jc w:val="center"/>
        <w:rPr>
          <w:b/>
          <w:bCs/>
          <w:sz w:val="25"/>
          <w:szCs w:val="25"/>
        </w:rPr>
      </w:pPr>
      <w:r w:rsidRPr="00FC2101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FA7F9A" w:rsidRPr="00382B85" w:rsidRDefault="00FC2101" w:rsidP="00FA7F9A">
      <w:pPr>
        <w:jc w:val="center"/>
        <w:rPr>
          <w:b/>
          <w:bCs/>
          <w:sz w:val="25"/>
          <w:szCs w:val="25"/>
        </w:rPr>
      </w:pPr>
      <w:r w:rsidRPr="00FC2101">
        <w:rPr>
          <w:sz w:val="25"/>
          <w:szCs w:val="25"/>
        </w:rPr>
        <w:pict>
          <v:shape id="_x0000_s1031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FA7F9A" w:rsidRPr="00CF3E0C" w:rsidTr="006F3DA0">
        <w:tc>
          <w:tcPr>
            <w:tcW w:w="3168" w:type="dxa"/>
          </w:tcPr>
          <w:p w:rsidR="00FA7F9A" w:rsidRPr="00CF3E0C" w:rsidRDefault="00FA7F9A" w:rsidP="00F70318">
            <w:pPr>
              <w:snapToGrid w:val="0"/>
            </w:pPr>
            <w:r>
              <w:t>«</w:t>
            </w:r>
            <w:r w:rsidR="00F70318">
              <w:t>15</w:t>
            </w:r>
            <w:r>
              <w:t xml:space="preserve">» </w:t>
            </w:r>
            <w:r w:rsidR="00F70318">
              <w:t>июл</w:t>
            </w:r>
            <w:r w:rsidR="007E7C89">
              <w:t>я</w:t>
            </w:r>
            <w:r w:rsidRPr="00CF3E0C">
              <w:t xml:space="preserve"> 20</w:t>
            </w:r>
            <w:r>
              <w:t>1</w:t>
            </w:r>
            <w:r w:rsidR="00F70318">
              <w:t>5</w:t>
            </w:r>
            <w:r w:rsidRPr="00CF3E0C">
              <w:t xml:space="preserve"> г.</w:t>
            </w:r>
          </w:p>
        </w:tc>
        <w:tc>
          <w:tcPr>
            <w:tcW w:w="3600" w:type="dxa"/>
          </w:tcPr>
          <w:p w:rsidR="00FA7F9A" w:rsidRPr="003E4223" w:rsidRDefault="00486218" w:rsidP="006F3D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A20CAA">
              <w:rPr>
                <w:b/>
              </w:rPr>
              <w:t>19</w:t>
            </w:r>
          </w:p>
        </w:tc>
        <w:tc>
          <w:tcPr>
            <w:tcW w:w="2700" w:type="dxa"/>
          </w:tcPr>
          <w:p w:rsidR="00FA7F9A" w:rsidRPr="00CF3E0C" w:rsidRDefault="00FA7F9A" w:rsidP="006F3DA0">
            <w:pPr>
              <w:snapToGrid w:val="0"/>
              <w:jc w:val="right"/>
            </w:pPr>
            <w:r w:rsidRPr="00CF3E0C">
              <w:t>с. Ульдючины</w:t>
            </w:r>
          </w:p>
        </w:tc>
      </w:tr>
    </w:tbl>
    <w:p w:rsidR="00FA7F9A" w:rsidRPr="00382B85" w:rsidRDefault="00FA7F9A" w:rsidP="00FA7F9A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FA7F9A" w:rsidRPr="00382B85" w:rsidTr="007E7C89">
        <w:tc>
          <w:tcPr>
            <w:tcW w:w="9187" w:type="dxa"/>
          </w:tcPr>
          <w:p w:rsidR="00F54AAA" w:rsidRPr="00486218" w:rsidRDefault="00F54AAA" w:rsidP="00F54AA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6218">
              <w:rPr>
                <w:rStyle w:val="a9"/>
                <w:color w:val="000000"/>
                <w:sz w:val="22"/>
                <w:szCs w:val="22"/>
              </w:rPr>
              <w:t>«Об установлении налога на имущество физических лиц</w:t>
            </w:r>
            <w:r w:rsidR="00F70318">
              <w:rPr>
                <w:rStyle w:val="a9"/>
                <w:color w:val="000000"/>
                <w:sz w:val="22"/>
                <w:szCs w:val="22"/>
              </w:rPr>
              <w:t xml:space="preserve"> на территории Ульдючинского сельского муниципального образования Республики Калмыкия</w:t>
            </w:r>
            <w:r w:rsidRPr="00486218">
              <w:rPr>
                <w:rStyle w:val="a9"/>
                <w:color w:val="000000"/>
                <w:sz w:val="22"/>
                <w:szCs w:val="22"/>
              </w:rPr>
              <w:t>»</w:t>
            </w:r>
            <w:r w:rsidR="00F70318">
              <w:rPr>
                <w:rStyle w:val="a9"/>
                <w:color w:val="000000"/>
                <w:sz w:val="22"/>
                <w:szCs w:val="22"/>
              </w:rPr>
              <w:t xml:space="preserve"> в новой редакции.</w:t>
            </w:r>
          </w:p>
          <w:p w:rsidR="00FA7F9A" w:rsidRPr="00F15AC5" w:rsidRDefault="00FA7F9A" w:rsidP="007E7C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E4223" w:rsidRDefault="00F54AAA" w:rsidP="00FA7F9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FA7F9A" w:rsidRDefault="00F54AAA" w:rsidP="00FA7F9A">
      <w:pPr>
        <w:ind w:firstLine="540"/>
        <w:jc w:val="both"/>
      </w:pPr>
      <w:r w:rsidRPr="008C7EE8">
        <w:t xml:space="preserve"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>
        <w:rPr>
          <w:color w:val="000000"/>
        </w:rPr>
        <w:t xml:space="preserve">Федеральным законом от 06.10.2003г. № 131- ФЗ «Об общих принципах организации местного самоуправления в Российской Федерации» и на основании </w:t>
      </w:r>
      <w:r w:rsidR="00FA7F9A" w:rsidRPr="002C7CC5">
        <w:t>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</w:t>
      </w:r>
      <w:r w:rsidR="00FA7F9A" w:rsidRPr="00382B85">
        <w:rPr>
          <w:sz w:val="25"/>
          <w:szCs w:val="25"/>
        </w:rPr>
        <w:t xml:space="preserve">  </w:t>
      </w:r>
      <w:r w:rsidR="00FA7F9A" w:rsidRPr="002C7CC5">
        <w:t>Республики Калмыкия</w:t>
      </w:r>
    </w:p>
    <w:p w:rsidR="00FA7F9A" w:rsidRDefault="00F54AAA" w:rsidP="00FA7F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решило</w:t>
      </w:r>
      <w:r w:rsidR="00FA7F9A" w:rsidRPr="00382B85">
        <w:rPr>
          <w:b/>
          <w:sz w:val="25"/>
          <w:szCs w:val="25"/>
        </w:rPr>
        <w:t>:</w:t>
      </w:r>
    </w:p>
    <w:p w:rsidR="003E4223" w:rsidRDefault="003E4223" w:rsidP="00FA7F9A">
      <w:pPr>
        <w:jc w:val="center"/>
        <w:rPr>
          <w:b/>
          <w:sz w:val="25"/>
          <w:szCs w:val="25"/>
        </w:rPr>
      </w:pPr>
    </w:p>
    <w:p w:rsidR="00C01B14" w:rsidRDefault="00F54AAA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99"/>
        <w:jc w:val="both"/>
        <w:rPr>
          <w:color w:val="000000"/>
        </w:rPr>
      </w:pPr>
      <w:r w:rsidRPr="00C01B14">
        <w:rPr>
          <w:color w:val="000000"/>
        </w:rPr>
        <w:t xml:space="preserve">Установить   и ввести в действие налог на имущество физических лиц на территории Ульдючинского сельского муниципального </w:t>
      </w:r>
      <w:r w:rsidR="00F70318" w:rsidRPr="00C01B14">
        <w:rPr>
          <w:color w:val="000000"/>
        </w:rPr>
        <w:t xml:space="preserve">образования Республики Калмыкия </w:t>
      </w:r>
    </w:p>
    <w:p w:rsidR="00F70318" w:rsidRPr="00C01B14" w:rsidRDefault="00F70318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99"/>
        <w:jc w:val="both"/>
        <w:rPr>
          <w:color w:val="000000"/>
        </w:rPr>
      </w:pPr>
      <w:r w:rsidRPr="00C01B14">
        <w:rPr>
          <w:color w:val="000000"/>
        </w:rPr>
        <w:t>Настоящим реш</w:t>
      </w:r>
      <w:r w:rsidR="002B146D" w:rsidRPr="00C01B14">
        <w:rPr>
          <w:color w:val="000000"/>
        </w:rPr>
        <w:t>ением определяются налоговые ставки налога на имущество физических лиц, а также устанавливаются налоговые льготы.</w:t>
      </w:r>
    </w:p>
    <w:p w:rsidR="002B146D" w:rsidRPr="00A661EB" w:rsidRDefault="002B146D" w:rsidP="003E42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99"/>
        <w:jc w:val="both"/>
        <w:rPr>
          <w:rFonts w:cs="Calibri"/>
          <w:color w:val="000000"/>
        </w:rPr>
      </w:pPr>
      <w:r w:rsidRPr="00A661EB">
        <w:rPr>
          <w:rFonts w:cs="Calibri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</w:t>
      </w:r>
      <w:r w:rsidR="00A661EB" w:rsidRPr="00A661EB">
        <w:rPr>
          <w:rFonts w:cs="Calibri"/>
        </w:rPr>
        <w:t>.</w:t>
      </w:r>
      <w:r w:rsidR="00A661EB">
        <w:rPr>
          <w:rFonts w:cs="Calibri"/>
        </w:rPr>
        <w:t xml:space="preserve"> 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color w:val="000000"/>
        </w:rPr>
        <w:t xml:space="preserve"> </w:t>
      </w:r>
      <w:r>
        <w:rPr>
          <w:rFonts w:cs="Calibri"/>
        </w:rPr>
        <w:t>Объектом налогообложения признается расположенное в пределах Ульдючинского сельского муниципального образования  следующее имущество: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жилой дом;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жилое помещение (квартира, комната);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гараж, машино-место;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единый недвижимый комплекс;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объект незавершенного строительства;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иные здание, строение, сооружение, помещение.</w:t>
      </w:r>
    </w:p>
    <w:p w:rsidR="00A661EB" w:rsidRDefault="00A661EB" w:rsidP="00A661E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B146D" w:rsidRDefault="00A661EB" w:rsidP="00A661EB">
      <w:pPr>
        <w:pStyle w:val="a8"/>
        <w:shd w:val="clear" w:color="auto" w:fill="FFFFFF"/>
        <w:spacing w:before="0" w:beforeAutospacing="0" w:after="0" w:afterAutospacing="0"/>
        <w:ind w:left="100"/>
        <w:jc w:val="both"/>
        <w:rPr>
          <w:color w:val="000000"/>
        </w:rPr>
      </w:pPr>
      <w:r>
        <w:rPr>
          <w:rFonts w:cs="Calibri"/>
        </w:rPr>
        <w:t xml:space="preserve">       3.2. Не признается объектом налогообложения имущество, входящее в состав общего имущества многоквартирного дома</w:t>
      </w:r>
    </w:p>
    <w:p w:rsidR="00F54AAA" w:rsidRPr="00D352E8" w:rsidRDefault="00F54AAA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00"/>
        <w:jc w:val="both"/>
        <w:rPr>
          <w:color w:val="000000"/>
        </w:rPr>
      </w:pPr>
      <w:r w:rsidRPr="00D352E8">
        <w:rPr>
          <w:color w:val="000000"/>
        </w:rPr>
        <w:t>Налоговые ставки устанавливаются в следующих размерах в зависимости</w:t>
      </w:r>
      <w:r>
        <w:rPr>
          <w:color w:val="000000"/>
        </w:rPr>
        <w:t xml:space="preserve"> от суммарной инвентаризационной стоимости объектов налогообложения, умноженной на коэффициент – дефлятор (с учетом доли налогоплательщика в праве общей собственности на каждый из таких объектов):</w:t>
      </w:r>
      <w:r w:rsidRPr="00D352E8">
        <w:rPr>
          <w:color w:val="000000"/>
        </w:rPr>
        <w:t xml:space="preserve"> </w:t>
      </w:r>
    </w:p>
    <w:p w:rsidR="00F54AAA" w:rsidRDefault="00F54AAA" w:rsidP="00F54AAA">
      <w:pPr>
        <w:pStyle w:val="a8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3544"/>
        <w:gridCol w:w="1417"/>
      </w:tblGrid>
      <w:tr w:rsidR="00F54AAA" w:rsidRPr="00B52519" w:rsidTr="00B23A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AAA" w:rsidRPr="00B52519" w:rsidRDefault="00F54AAA" w:rsidP="00726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519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A" w:rsidRPr="00B52519" w:rsidRDefault="00B23AF0" w:rsidP="00F54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AAA" w:rsidRPr="00B52519" w:rsidRDefault="00F54AAA" w:rsidP="00726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519">
              <w:t>Ставка налога</w:t>
            </w:r>
          </w:p>
          <w:p w:rsidR="00F54AAA" w:rsidRPr="00B52519" w:rsidRDefault="00F54AAA" w:rsidP="00726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519">
              <w:t>(процент)</w:t>
            </w:r>
          </w:p>
        </w:tc>
      </w:tr>
      <w:tr w:rsidR="003A6BD0" w:rsidRPr="00B52519" w:rsidTr="001C7EB1">
        <w:trPr>
          <w:trHeight w:val="2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D0" w:rsidRPr="00B52519" w:rsidRDefault="003A6BD0" w:rsidP="00894D4B">
            <w:pPr>
              <w:widowControl w:val="0"/>
              <w:autoSpaceDE w:val="0"/>
              <w:autoSpaceDN w:val="0"/>
              <w:adjustRightInd w:val="0"/>
            </w:pPr>
            <w:r w:rsidRPr="00B52519">
              <w:lastRenderedPageBreak/>
              <w:t>До 300 000 рублей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Жилой дом и жилые помещения;</w:t>
            </w:r>
          </w:p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гаражи и машино-места;</w:t>
            </w:r>
          </w:p>
          <w:p w:rsidR="003A6BD0" w:rsidRPr="00B52519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rFonts w:cs="Calibri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D0" w:rsidRDefault="003A6BD0" w:rsidP="00894D4B">
            <w:pPr>
              <w:widowControl w:val="0"/>
              <w:autoSpaceDE w:val="0"/>
              <w:autoSpaceDN w:val="0"/>
              <w:adjustRightInd w:val="0"/>
            </w:pPr>
          </w:p>
          <w:p w:rsidR="003A6BD0" w:rsidRPr="00B52519" w:rsidRDefault="003A6BD0" w:rsidP="00894D4B">
            <w:pPr>
              <w:widowControl w:val="0"/>
              <w:autoSpaceDE w:val="0"/>
              <w:autoSpaceDN w:val="0"/>
              <w:adjustRightInd w:val="0"/>
            </w:pPr>
            <w:r w:rsidRPr="00B52519">
              <w:t>0,1 процента</w:t>
            </w:r>
          </w:p>
        </w:tc>
      </w:tr>
      <w:tr w:rsidR="00DD2062" w:rsidRPr="00B52519" w:rsidTr="001A504B">
        <w:trPr>
          <w:trHeight w:val="2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062" w:rsidRPr="00B52519" w:rsidRDefault="00DD2062" w:rsidP="00894D4B">
            <w:pPr>
              <w:widowControl w:val="0"/>
              <w:autoSpaceDE w:val="0"/>
              <w:autoSpaceDN w:val="0"/>
              <w:adjustRightInd w:val="0"/>
            </w:pPr>
            <w:r w:rsidRPr="00B52519">
              <w:t>Свыше 300 000 до 500 000 рублей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Жилой дом и жилые помещения;</w:t>
            </w:r>
          </w:p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DD2062" w:rsidRDefault="00DD2062" w:rsidP="00DD206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гаражи и машино-места;</w:t>
            </w:r>
          </w:p>
          <w:p w:rsidR="00DD2062" w:rsidRPr="00B52519" w:rsidRDefault="00DD2062" w:rsidP="00DD206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062" w:rsidRDefault="00DD2062" w:rsidP="00894D4B">
            <w:pPr>
              <w:widowControl w:val="0"/>
              <w:autoSpaceDE w:val="0"/>
              <w:autoSpaceDN w:val="0"/>
              <w:adjustRightInd w:val="0"/>
            </w:pPr>
          </w:p>
          <w:p w:rsidR="00DD2062" w:rsidRPr="00B52519" w:rsidRDefault="00DD2062" w:rsidP="00894D4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B52519">
              <w:t>0,</w:t>
            </w:r>
            <w:r>
              <w:t>3</w:t>
            </w:r>
            <w:r w:rsidRPr="00B52519">
              <w:t xml:space="preserve"> процента</w:t>
            </w:r>
          </w:p>
        </w:tc>
      </w:tr>
      <w:tr w:rsidR="00F54AAA" w:rsidRPr="00B52519" w:rsidTr="00B23AF0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AAA" w:rsidRPr="00B52519" w:rsidRDefault="00F54AAA" w:rsidP="00894D4B">
            <w:pPr>
              <w:widowControl w:val="0"/>
              <w:autoSpaceDE w:val="0"/>
              <w:autoSpaceDN w:val="0"/>
              <w:adjustRightInd w:val="0"/>
            </w:pPr>
            <w:r w:rsidRPr="00B52519">
              <w:t>Свыше 500 000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7" w:rsidRDefault="001D33F7" w:rsidP="001D33F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Жилой дом и жилые помещения;</w:t>
            </w:r>
          </w:p>
          <w:p w:rsidR="001D33F7" w:rsidRDefault="001D33F7" w:rsidP="001D33F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D33F7" w:rsidRDefault="001D33F7" w:rsidP="001D33F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</w:rPr>
            </w:pPr>
            <w:r>
              <w:rPr>
                <w:rFonts w:cs="Calibri"/>
              </w:rPr>
              <w:t xml:space="preserve">единые недвижимые комплексы, в состав которых </w:t>
            </w:r>
            <w:r>
              <w:rPr>
                <w:rFonts w:cs="Calibri"/>
              </w:rPr>
              <w:lastRenderedPageBreak/>
              <w:t>входит хотя бы одно жилое помещение (жилой дом);</w:t>
            </w:r>
          </w:p>
          <w:p w:rsidR="00F54AAA" w:rsidRPr="00B52519" w:rsidRDefault="001D33F7" w:rsidP="001D33F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AAA" w:rsidRPr="00B52519" w:rsidRDefault="00F54AAA" w:rsidP="00894D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0,4 процента</w:t>
            </w:r>
          </w:p>
        </w:tc>
      </w:tr>
      <w:tr w:rsidR="00F54AAA" w:rsidRPr="00B52519" w:rsidTr="00B23AF0">
        <w:trPr>
          <w:trHeight w:val="25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AAA" w:rsidRPr="00B52519" w:rsidRDefault="00F54AAA" w:rsidP="00894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A" w:rsidRPr="00B52519" w:rsidRDefault="00B23AF0" w:rsidP="001D33F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>гараж, машино-место, иные здание, строение, сооружение,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AAA" w:rsidRPr="00B52519" w:rsidRDefault="003E4223" w:rsidP="00894D4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54AAA">
              <w:t>1 процент</w:t>
            </w:r>
          </w:p>
        </w:tc>
      </w:tr>
    </w:tbl>
    <w:p w:rsidR="00894D4B" w:rsidRDefault="00894D4B" w:rsidP="001E16C0">
      <w:pPr>
        <w:ind w:firstLine="540"/>
        <w:jc w:val="both"/>
      </w:pPr>
    </w:p>
    <w:p w:rsidR="00A1774C" w:rsidRDefault="00A1774C" w:rsidP="00A1774C">
      <w:pPr>
        <w:widowControl w:val="0"/>
        <w:numPr>
          <w:ilvl w:val="0"/>
          <w:numId w:val="4"/>
        </w:numPr>
        <w:tabs>
          <w:tab w:val="left" w:pos="851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>
        <w:rPr>
          <w:rFonts w:cs="Calibri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1774C" w:rsidRDefault="00A1774C" w:rsidP="00A1774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B433DB" w:rsidRDefault="00A1774C" w:rsidP="001E16C0">
      <w:pPr>
        <w:ind w:firstLine="540"/>
        <w:jc w:val="both"/>
      </w:pPr>
      <w:r>
        <w:t xml:space="preserve">7. </w:t>
      </w:r>
      <w:r w:rsidR="00B433DB">
        <w:rPr>
          <w:rFonts w:cs="Calibri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1E16C0" w:rsidRPr="0031541A" w:rsidRDefault="00B433DB" w:rsidP="001E16C0">
      <w:pPr>
        <w:ind w:firstLine="540"/>
        <w:jc w:val="both"/>
      </w:pPr>
      <w:r>
        <w:t xml:space="preserve">8. </w:t>
      </w:r>
      <w:r w:rsidR="001E16C0" w:rsidRPr="0031541A">
        <w:t>Считать утратившим силу решени</w:t>
      </w:r>
      <w:r w:rsidR="001E16C0">
        <w:t>е</w:t>
      </w:r>
      <w:r w:rsidR="001E16C0" w:rsidRPr="0031541A">
        <w:t xml:space="preserve"> Собрания депутатов Ульдючинского сельского муниципального образования Республики Калмыкия от </w:t>
      </w:r>
      <w:r w:rsidR="00B23AF0">
        <w:t>13</w:t>
      </w:r>
      <w:r w:rsidR="001E16C0" w:rsidRPr="0031541A">
        <w:t xml:space="preserve"> </w:t>
      </w:r>
      <w:r w:rsidR="00B23AF0">
        <w:t>ноя</w:t>
      </w:r>
      <w:r w:rsidR="001E16C0">
        <w:t>бря</w:t>
      </w:r>
      <w:r w:rsidR="001E16C0" w:rsidRPr="0031541A">
        <w:t xml:space="preserve"> 201</w:t>
      </w:r>
      <w:r>
        <w:t>4</w:t>
      </w:r>
      <w:r w:rsidR="001E16C0" w:rsidRPr="0031541A">
        <w:t xml:space="preserve"> года №  </w:t>
      </w:r>
      <w:r w:rsidR="00B23AF0">
        <w:t>19</w:t>
      </w:r>
      <w:r w:rsidR="001E16C0" w:rsidRPr="0031541A">
        <w:t xml:space="preserve"> </w:t>
      </w:r>
      <w:r w:rsidR="001E16C0">
        <w:t>«</w:t>
      </w:r>
      <w:r w:rsidR="001E16C0" w:rsidRPr="0031541A">
        <w:t>Об установлении налога на имущество фи</w:t>
      </w:r>
      <w:r w:rsidR="001E16C0">
        <w:t>зических лиц».</w:t>
      </w:r>
    </w:p>
    <w:p w:rsidR="00C01B14" w:rsidRDefault="00C01B14" w:rsidP="00C01B14">
      <w:pPr>
        <w:pStyle w:val="ab"/>
        <w:numPr>
          <w:ilvl w:val="0"/>
          <w:numId w:val="7"/>
        </w:numPr>
        <w:tabs>
          <w:tab w:val="left" w:pos="0"/>
        </w:tabs>
        <w:suppressAutoHyphens w:val="0"/>
        <w:spacing w:after="0" w:line="322" w:lineRule="exact"/>
        <w:ind w:left="0" w:right="20" w:firstLine="426"/>
        <w:jc w:val="both"/>
      </w:pPr>
      <w:r w:rsidRPr="00846057">
        <w:t xml:space="preserve">Настоящее решение вступает в силу по истечении одного месяца со дня его официального опубликования (обнародования) и распространяется на </w:t>
      </w:r>
      <w:r>
        <w:t>отношения,</w:t>
      </w:r>
      <w:r w:rsidRPr="00846057">
        <w:t xml:space="preserve"> возникшие с 01.01.201</w:t>
      </w:r>
      <w:r>
        <w:t xml:space="preserve">5 </w:t>
      </w:r>
      <w:r w:rsidRPr="00846057">
        <w:t>г.</w:t>
      </w:r>
    </w:p>
    <w:p w:rsidR="00894D4B" w:rsidRDefault="00894D4B" w:rsidP="00C01B14">
      <w:pPr>
        <w:pStyle w:val="ab"/>
        <w:numPr>
          <w:ilvl w:val="0"/>
          <w:numId w:val="7"/>
        </w:numPr>
        <w:tabs>
          <w:tab w:val="left" w:pos="0"/>
        </w:tabs>
        <w:suppressAutoHyphens w:val="0"/>
        <w:spacing w:after="0" w:line="322" w:lineRule="exact"/>
        <w:ind w:right="20"/>
        <w:jc w:val="both"/>
      </w:pPr>
      <w:r w:rsidRPr="00B5700A">
        <w:t xml:space="preserve">Настоящее </w:t>
      </w:r>
      <w:r>
        <w:t>решение</w:t>
      </w:r>
      <w:r w:rsidRPr="00B5700A">
        <w:t xml:space="preserve"> разместить на официальном сайте Приютненского района в сети Интернет: </w:t>
      </w:r>
      <w:hyperlink r:id="rId7" w:history="1">
        <w:r w:rsidRPr="00B433DB">
          <w:rPr>
            <w:rStyle w:val="aa"/>
            <w:bCs/>
          </w:rPr>
          <w:t>http://</w:t>
        </w:r>
        <w:r w:rsidRPr="00B433DB">
          <w:rPr>
            <w:rStyle w:val="aa"/>
            <w:lang w:val="en-US"/>
          </w:rPr>
          <w:t>priutno</w:t>
        </w:r>
        <w:r w:rsidRPr="00B433DB">
          <w:rPr>
            <w:rStyle w:val="aa"/>
            <w:bCs/>
            <w:lang w:val="en-US"/>
          </w:rPr>
          <w:t>e</w:t>
        </w:r>
        <w:r w:rsidRPr="00B433DB">
          <w:rPr>
            <w:rStyle w:val="aa"/>
            <w:bCs/>
          </w:rPr>
          <w:t>.rk08.r</w:t>
        </w:r>
        <w:r w:rsidRPr="00B5700A">
          <w:rPr>
            <w:rStyle w:val="aa"/>
            <w:bCs/>
          </w:rPr>
          <w:t>u</w:t>
        </w:r>
      </w:hyperlink>
      <w:r>
        <w:t xml:space="preserve">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  <w:r>
        <w:tab/>
        <w:t xml:space="preserve">                     </w:t>
      </w: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left="600" w:right="20"/>
        <w:jc w:val="both"/>
      </w:pP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 w:rsidRPr="004E1D18">
        <w:t xml:space="preserve">Глава Ульдючинского сельского </w:t>
      </w:r>
    </w:p>
    <w:p w:rsidR="00894D4B" w:rsidRPr="004E1D18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>
        <w:t>м</w:t>
      </w:r>
      <w:r w:rsidRPr="004E1D18">
        <w:t>униципального образования</w:t>
      </w:r>
    </w:p>
    <w:p w:rsidR="00894D4B" w:rsidRPr="004E1D18" w:rsidRDefault="00894D4B" w:rsidP="00894D4B">
      <w:pPr>
        <w:ind w:right="57"/>
        <w:jc w:val="both"/>
      </w:pPr>
      <w:r w:rsidRPr="004E1D18">
        <w:t>Республики Калмыкия (ахлачи),</w:t>
      </w:r>
    </w:p>
    <w:p w:rsidR="00894D4B" w:rsidRPr="004E1D18" w:rsidRDefault="00894D4B" w:rsidP="00894D4B">
      <w:pPr>
        <w:ind w:right="57"/>
        <w:jc w:val="both"/>
      </w:pPr>
      <w:r w:rsidRPr="004E1D18">
        <w:t>Председатель Собрания депутатов</w:t>
      </w:r>
    </w:p>
    <w:p w:rsidR="00894D4B" w:rsidRPr="004E1D18" w:rsidRDefault="00894D4B" w:rsidP="00894D4B">
      <w:pPr>
        <w:ind w:right="57"/>
        <w:jc w:val="both"/>
      </w:pPr>
      <w:r w:rsidRPr="004E1D18">
        <w:t xml:space="preserve">Ульдючинского сельского </w:t>
      </w:r>
    </w:p>
    <w:p w:rsidR="00894D4B" w:rsidRPr="004E1D18" w:rsidRDefault="00894D4B" w:rsidP="00894D4B">
      <w:pPr>
        <w:ind w:right="57"/>
        <w:jc w:val="both"/>
      </w:pPr>
      <w:r w:rsidRPr="004E1D18">
        <w:t>муниципального образования</w:t>
      </w:r>
    </w:p>
    <w:p w:rsidR="00894D4B" w:rsidRPr="004E1D18" w:rsidRDefault="00894D4B" w:rsidP="00894D4B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</w:t>
      </w:r>
      <w:r>
        <w:t xml:space="preserve">              </w:t>
      </w:r>
      <w:r w:rsidRPr="004E1D18">
        <w:t>А.П. Эрднеев</w:t>
      </w:r>
    </w:p>
    <w:p w:rsidR="00894D4B" w:rsidRDefault="00894D4B" w:rsidP="00894D4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</w:t>
      </w:r>
    </w:p>
    <w:p w:rsidR="00894D4B" w:rsidRDefault="00894D4B" w:rsidP="00894D4B">
      <w:pPr>
        <w:jc w:val="both"/>
        <w:rPr>
          <w:sz w:val="22"/>
          <w:szCs w:val="22"/>
        </w:rPr>
      </w:pPr>
      <w:r w:rsidRPr="007866DA">
        <w:rPr>
          <w:sz w:val="22"/>
          <w:szCs w:val="22"/>
        </w:rPr>
        <w:t>Исп. Ховалова Л.В.</w:t>
      </w:r>
      <w:r w:rsidRPr="00E75075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7866DA">
        <w:rPr>
          <w:sz w:val="22"/>
          <w:szCs w:val="22"/>
        </w:rPr>
        <w:t>ел. 97-182</w:t>
      </w:r>
    </w:p>
    <w:p w:rsidR="00894D4B" w:rsidRPr="007866DA" w:rsidRDefault="00894D4B" w:rsidP="00894D4B">
      <w:pPr>
        <w:jc w:val="both"/>
        <w:rPr>
          <w:sz w:val="22"/>
          <w:szCs w:val="22"/>
        </w:rPr>
      </w:pPr>
    </w:p>
    <w:p w:rsidR="00894D4B" w:rsidRPr="007866DA" w:rsidRDefault="00894D4B" w:rsidP="00894D4B">
      <w:pPr>
        <w:jc w:val="both"/>
        <w:rPr>
          <w:sz w:val="22"/>
          <w:szCs w:val="22"/>
        </w:rPr>
      </w:pPr>
      <w:r w:rsidRPr="007866DA">
        <w:rPr>
          <w:sz w:val="22"/>
          <w:szCs w:val="22"/>
        </w:rPr>
        <w:t>Разослано: дело-1, прокуратура-1,  РМО -1</w:t>
      </w:r>
    </w:p>
    <w:p w:rsidR="00894D4B" w:rsidRDefault="00894D4B" w:rsidP="00894D4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7F9A" w:rsidRDefault="00FA7F9A" w:rsidP="00FA7F9A">
      <w:pPr>
        <w:tabs>
          <w:tab w:val="left" w:pos="3345"/>
        </w:tabs>
        <w:ind w:left="709"/>
        <w:jc w:val="both"/>
        <w:rPr>
          <w:sz w:val="25"/>
          <w:szCs w:val="25"/>
        </w:rPr>
      </w:pPr>
    </w:p>
    <w:p w:rsidR="00FA7F9A" w:rsidRPr="002C7CC5" w:rsidRDefault="00FA7F9A" w:rsidP="00FA7F9A">
      <w:pPr>
        <w:jc w:val="both"/>
      </w:pPr>
    </w:p>
    <w:p w:rsidR="00FA7F9A" w:rsidRDefault="00FA7F9A" w:rsidP="00FA7F9A">
      <w:pPr>
        <w:jc w:val="both"/>
        <w:rPr>
          <w:sz w:val="25"/>
          <w:szCs w:val="25"/>
        </w:rPr>
      </w:pPr>
      <w:r w:rsidRPr="002C7CC5">
        <w:t xml:space="preserve"> 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A7F9A" w:rsidRDefault="00FA7F9A" w:rsidP="00FA7F9A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A7F9A" w:rsidRDefault="00FA7F9A" w:rsidP="00FA7F9A">
      <w:pPr>
        <w:jc w:val="right"/>
        <w:rPr>
          <w:sz w:val="25"/>
          <w:szCs w:val="25"/>
        </w:rPr>
      </w:pPr>
    </w:p>
    <w:p w:rsidR="00FA7F9A" w:rsidRDefault="00FA7F9A" w:rsidP="00FA7F9A">
      <w:pPr>
        <w:jc w:val="right"/>
        <w:rPr>
          <w:sz w:val="25"/>
          <w:szCs w:val="25"/>
        </w:rPr>
      </w:pPr>
    </w:p>
    <w:p w:rsidR="007E7C89" w:rsidRDefault="007E7C89" w:rsidP="00FA7F9A">
      <w:pPr>
        <w:jc w:val="right"/>
        <w:rPr>
          <w:sz w:val="25"/>
          <w:szCs w:val="25"/>
        </w:rPr>
      </w:pPr>
    </w:p>
    <w:sectPr w:rsidR="007E7C89" w:rsidSect="00BB2891">
      <w:footerReference w:type="even" r:id="rId8"/>
      <w:footerReference w:type="default" r:id="rId9"/>
      <w:type w:val="continuous"/>
      <w:pgSz w:w="11909" w:h="16834"/>
      <w:pgMar w:top="544" w:right="569" w:bottom="357" w:left="15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F0" w:rsidRDefault="000D77F0">
      <w:r>
        <w:separator/>
      </w:r>
    </w:p>
  </w:endnote>
  <w:endnote w:type="continuationSeparator" w:id="1">
    <w:p w:rsidR="000D77F0" w:rsidRDefault="000D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FC2101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FC2101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1B14">
      <w:rPr>
        <w:rStyle w:val="a6"/>
        <w:noProof/>
      </w:rPr>
      <w:t>2</w: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F0" w:rsidRDefault="000D77F0">
      <w:r>
        <w:separator/>
      </w:r>
    </w:p>
  </w:footnote>
  <w:footnote w:type="continuationSeparator" w:id="1">
    <w:p w:rsidR="000D77F0" w:rsidRDefault="000D7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F4F71DE"/>
    <w:multiLevelType w:val="hybridMultilevel"/>
    <w:tmpl w:val="66CE471C"/>
    <w:lvl w:ilvl="0" w:tplc="F460D18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5">
    <w:nsid w:val="7C3A1A7C"/>
    <w:multiLevelType w:val="hybridMultilevel"/>
    <w:tmpl w:val="12104A46"/>
    <w:lvl w:ilvl="0" w:tplc="E0A6F7C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4F"/>
    <w:rsid w:val="0003773C"/>
    <w:rsid w:val="000D77F0"/>
    <w:rsid w:val="0014242A"/>
    <w:rsid w:val="001D33F7"/>
    <w:rsid w:val="001E16C0"/>
    <w:rsid w:val="001F5936"/>
    <w:rsid w:val="0023793A"/>
    <w:rsid w:val="002B146D"/>
    <w:rsid w:val="003A6BD0"/>
    <w:rsid w:val="003C1E78"/>
    <w:rsid w:val="003E16CA"/>
    <w:rsid w:val="003E4223"/>
    <w:rsid w:val="004341C3"/>
    <w:rsid w:val="0044063F"/>
    <w:rsid w:val="00486218"/>
    <w:rsid w:val="004C5DB6"/>
    <w:rsid w:val="00517F80"/>
    <w:rsid w:val="00542DBF"/>
    <w:rsid w:val="00577321"/>
    <w:rsid w:val="00675F26"/>
    <w:rsid w:val="006F3DA0"/>
    <w:rsid w:val="006F491D"/>
    <w:rsid w:val="00726CE9"/>
    <w:rsid w:val="007566EA"/>
    <w:rsid w:val="007E7C89"/>
    <w:rsid w:val="007F214F"/>
    <w:rsid w:val="00802689"/>
    <w:rsid w:val="00894D4B"/>
    <w:rsid w:val="008A002A"/>
    <w:rsid w:val="008C7756"/>
    <w:rsid w:val="009664F8"/>
    <w:rsid w:val="00976209"/>
    <w:rsid w:val="00987023"/>
    <w:rsid w:val="009A7625"/>
    <w:rsid w:val="009E74D4"/>
    <w:rsid w:val="00A056CF"/>
    <w:rsid w:val="00A17380"/>
    <w:rsid w:val="00A1774C"/>
    <w:rsid w:val="00A20CAA"/>
    <w:rsid w:val="00A661EB"/>
    <w:rsid w:val="00AB1FCE"/>
    <w:rsid w:val="00B23AF0"/>
    <w:rsid w:val="00B433DB"/>
    <w:rsid w:val="00BA46A2"/>
    <w:rsid w:val="00BB2891"/>
    <w:rsid w:val="00C01B14"/>
    <w:rsid w:val="00DD2062"/>
    <w:rsid w:val="00DF4ED7"/>
    <w:rsid w:val="00E245F6"/>
    <w:rsid w:val="00E630E6"/>
    <w:rsid w:val="00EF3304"/>
    <w:rsid w:val="00F421A3"/>
    <w:rsid w:val="00F54AAA"/>
    <w:rsid w:val="00F70318"/>
    <w:rsid w:val="00F82250"/>
    <w:rsid w:val="00FA7F9A"/>
    <w:rsid w:val="00F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14F"/>
    <w:pPr>
      <w:keepNext/>
      <w:tabs>
        <w:tab w:val="left" w:pos="480"/>
        <w:tab w:val="num" w:pos="786"/>
        <w:tab w:val="center" w:pos="2058"/>
      </w:tabs>
      <w:ind w:left="786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F214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7F214F"/>
    <w:pPr>
      <w:jc w:val="center"/>
    </w:pPr>
    <w:rPr>
      <w:sz w:val="28"/>
    </w:rPr>
  </w:style>
  <w:style w:type="paragraph" w:customStyle="1" w:styleId="11">
    <w:name w:val="Стиль1"/>
    <w:basedOn w:val="a"/>
    <w:rsid w:val="007F214F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F214F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footer"/>
    <w:basedOn w:val="a"/>
    <w:rsid w:val="00BB28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891"/>
  </w:style>
  <w:style w:type="character" w:customStyle="1" w:styleId="a7">
    <w:name w:val="Не вступил в силу"/>
    <w:basedOn w:val="a0"/>
    <w:rsid w:val="00FA7F9A"/>
    <w:rPr>
      <w:color w:val="008080"/>
      <w:sz w:val="22"/>
      <w:szCs w:val="22"/>
    </w:rPr>
  </w:style>
  <w:style w:type="paragraph" w:customStyle="1" w:styleId="12">
    <w:name w:val="Указатель1"/>
    <w:basedOn w:val="a"/>
    <w:rsid w:val="00FA7F9A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A7F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F54A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F54AAA"/>
    <w:rPr>
      <w:b/>
      <w:bCs/>
    </w:rPr>
  </w:style>
  <w:style w:type="character" w:styleId="aa">
    <w:name w:val="Hyperlink"/>
    <w:basedOn w:val="a0"/>
    <w:rsid w:val="00894D4B"/>
    <w:rPr>
      <w:color w:val="0000FF"/>
      <w:u w:val="single"/>
    </w:rPr>
  </w:style>
  <w:style w:type="paragraph" w:styleId="ab">
    <w:name w:val="Body Text"/>
    <w:basedOn w:val="a"/>
    <w:rsid w:val="00894D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19 от 30.11.2014 «Об  установлении ставок налога на имущество физических лиц»</vt:lpstr>
    </vt:vector>
  </TitlesOfParts>
  <Company>MoBIL GROUP</Company>
  <LinksUpToDate>false</LinksUpToDate>
  <CharactersWithSpaces>6427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19 от 30.11.2014 «Об  установлении ставок налога на имущество физических лиц»</dc:title>
  <dc:subject>«Об  установлении ставок налога на имущество физических лиц»</dc:subject>
  <dc:creator>Ховалова Л.В.</dc:creator>
  <cp:keywords/>
  <dc:description/>
  <cp:lastModifiedBy>СМО</cp:lastModifiedBy>
  <cp:revision>3</cp:revision>
  <cp:lastPrinted>2014-12-24T15:00:00Z</cp:lastPrinted>
  <dcterms:created xsi:type="dcterms:W3CDTF">2015-07-16T14:44:00Z</dcterms:created>
  <dcterms:modified xsi:type="dcterms:W3CDTF">2015-07-16T14:49:00Z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9 от 30.11.2014 «Об  установлении ставок налога на имущество физических лиц»">
    <vt:lpwstr>«Об  установлении ставок налога на имущество физических лиц»</vt:lpwstr>
  </property>
</Properties>
</file>