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8" w:rsidRP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4C38" w:rsidRPr="00744C38" w:rsidRDefault="00744C38" w:rsidP="00744C38"/>
    <w:p w:rsidR="00744C38" w:rsidRPr="00744C38" w:rsidRDefault="00744C38" w:rsidP="00744C38"/>
    <w:p w:rsidR="00744C38" w:rsidRDefault="00744C38" w:rsidP="00744C38"/>
    <w:p w:rsidR="00744C38" w:rsidRDefault="00744C38" w:rsidP="00744C38"/>
    <w:p w:rsidR="00744C38" w:rsidRDefault="00744C38" w:rsidP="00744C38"/>
    <w:p w:rsidR="00744C38" w:rsidRDefault="00744C38" w:rsidP="00744C38"/>
    <w:p w:rsidR="00744C38" w:rsidRDefault="00744C38" w:rsidP="00744C38"/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F39">
        <w:rPr>
          <w:rFonts w:ascii="Times New Roman" w:hAnsi="Times New Roman"/>
          <w:sz w:val="24"/>
          <w:szCs w:val="24"/>
        </w:rPr>
        <w:t>1 к решению</w:t>
      </w:r>
    </w:p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 xml:space="preserve">СМО РК от </w:t>
      </w:r>
      <w:r>
        <w:rPr>
          <w:rFonts w:ascii="Times New Roman" w:hAnsi="Times New Roman"/>
          <w:sz w:val="24"/>
          <w:szCs w:val="24"/>
        </w:rPr>
        <w:t>27</w:t>
      </w:r>
      <w:r w:rsidRPr="00D76F3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2.2017 года № 26</w:t>
      </w:r>
    </w:p>
    <w:p w:rsidR="00744C38" w:rsidRPr="00D76F39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формирования расходов на оплату труда выборных должностных лиц местного самоуправления, муниципальных служащих </w:t>
      </w:r>
      <w:r w:rsidRPr="00D76F3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Ульдючинского</w:t>
      </w: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D76F39" w:rsidRDefault="00744C38" w:rsidP="00744C38">
      <w:pPr>
        <w:pStyle w:val="2"/>
        <w:jc w:val="center"/>
      </w:pPr>
    </w:p>
    <w:p w:rsidR="00744C38" w:rsidRDefault="00744C38" w:rsidP="00744C38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76F39">
        <w:rPr>
          <w:rFonts w:ascii="Times New Roman" w:hAnsi="Times New Roman"/>
          <w:sz w:val="24"/>
          <w:szCs w:val="24"/>
        </w:rPr>
        <w:t xml:space="preserve">Настоящие нормативы устанавливают предельные размеры расходов на оплату труда выборных должностных лиц местного самоуправления,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D76F3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744C38" w:rsidRPr="00D76F39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D76F39" w:rsidRDefault="00744C38" w:rsidP="00744C38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         1. Оплата труда выборных должностных лиц местного самоуправления, муниципальных 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Ульдючинского</w:t>
      </w:r>
      <w:r w:rsidRPr="00D76F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D76F39" w:rsidRDefault="00744C38" w:rsidP="00744C38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19E">
        <w:rPr>
          <w:rFonts w:ascii="Times New Roman" w:hAnsi="Times New Roman"/>
          <w:sz w:val="24"/>
          <w:szCs w:val="24"/>
        </w:rPr>
        <w:t>Муниципальным служащим устанавливаются предельные нормативы размеров должностных окладов в зависимости от занимаемой должности муниципальной службы (далее – должностные оклады) и предельные нормативы размеров ежемесячных денежных поощрений в размерах, не превышающих установленных в приложении 2 к настоящему решению.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Предельные нормативы размеров окладов за классный чин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BF719E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 не превышают установленных в приложении 3 к настоящему решению.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Оплата труда муниципального служащего производится в виде денежного содержания, которое состоит из должностного оклада, оклада за классный чин муниципального служащего в соответствии с замещаемой им должностью муниципальной службы (оклад денежного содержания), а также из ежемесячных и иных дополнительных выплат, определяемых законом Республики Калмыкия.  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1.2.Денежное вознаграждение выборных должностных лиц местного самоуправления, определенное с учетом должностного оклада, надбавок и других выплат, устанавливается в размерах, не превышающих установленные в приложении 4 к настоящему решению. Выборным должностным лицам местного самоуправления выплачивается ежемесячное денежное поощрение в размере месячного денежного вознаграждения, и материальная помощь в размере месячного денежного вознаграждения в год. Иные условия оплаты труда, не предусмотренные настоящими нормативами, для этих лиц не применяются.  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1.3.Ежемесячная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607"/>
      </w:tblGrid>
      <w:tr w:rsidR="00744C38" w:rsidRPr="003D7830" w:rsidTr="00C60CC7">
        <w:trPr>
          <w:trHeight w:val="539"/>
        </w:trPr>
        <w:tc>
          <w:tcPr>
            <w:tcW w:w="4860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lastRenderedPageBreak/>
              <w:t>При стаже муниципальной службы</w:t>
            </w:r>
          </w:p>
        </w:tc>
        <w:tc>
          <w:tcPr>
            <w:tcW w:w="4607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Предельный размер надбавки            (в процентах)</w:t>
            </w:r>
          </w:p>
        </w:tc>
      </w:tr>
      <w:tr w:rsidR="00744C38" w:rsidRPr="003D7830" w:rsidTr="00C60CC7">
        <w:trPr>
          <w:trHeight w:val="349"/>
        </w:trPr>
        <w:tc>
          <w:tcPr>
            <w:tcW w:w="4860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 xml:space="preserve">  от 1 до 5 лет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 xml:space="preserve"> от 10 до 15 лет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 xml:space="preserve"> свыше 15 лет</w:t>
            </w:r>
          </w:p>
        </w:tc>
        <w:tc>
          <w:tcPr>
            <w:tcW w:w="4607" w:type="dxa"/>
          </w:tcPr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44C38" w:rsidRPr="003D7830" w:rsidRDefault="00744C38" w:rsidP="00C60CC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783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1.4. Ежемесячная надбавка к должностному окладу муниципального служащего за особые условия муниципальной службы устанавливается в размерах, не превышающих: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для старших должностей муниципальной службы – 60 процентов должностного оклада»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1.5 Муниципальному служащему выплачивается единовременная выплата при предоставлении ежегодного оплачиваемого отпуска в размере, не превышающем одного оклада денежного содержания, материальная помощь в размере, не превышающих двух окладов денежного содержания и премия – в размере, не превышающем 25 процентов должностного оклада.</w:t>
      </w:r>
    </w:p>
    <w:p w:rsidR="00744C38" w:rsidRDefault="00744C38" w:rsidP="00744C38">
      <w:pPr>
        <w:pStyle w:val="ab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1.6 Индексация или повышение муниципальным служащим размеров должностных окладов, окладов за классный чин муниципального служащего в соответствии с занимаемой им должностью муниципальной службы производится в размерах и в сроки, предусмотренные для государственных гражданских служащих Республики Калмыкия.</w:t>
      </w: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 xml:space="preserve">2. Формирование фонда оплаты труда муниципальных служащих Администрация </w:t>
      </w:r>
      <w:r>
        <w:rPr>
          <w:rFonts w:ascii="Times New Roman" w:hAnsi="Times New Roman"/>
          <w:b/>
          <w:bCs/>
          <w:sz w:val="24"/>
          <w:szCs w:val="24"/>
        </w:rPr>
        <w:t>Ульдючинского</w:t>
      </w:r>
      <w:r w:rsidRPr="00BF719E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C38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2.1. При формировании фонда оплаты труда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Ульдючинского</w:t>
      </w:r>
      <w:r w:rsidRPr="00BF719E">
        <w:rPr>
          <w:rFonts w:ascii="Times New Roman" w:hAnsi="Times New Roman"/>
          <w:sz w:val="24"/>
          <w:szCs w:val="24"/>
        </w:rPr>
        <w:t xml:space="preserve"> СМО РК сверх сумм средств, направляемых для выплаты должностных окладов, предусматриваются средства для выплаты (в расчете на год):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а) ежемесячные надбавки к должностному окладу за выслугу лет на муниципальной службе – в размере, не превышающем трех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б) ежемесячные надбавки к должностному окладу за особые условия муниципальной службы – в размере, не превышающем двенадцати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в) оклада за классный чин – в размере, не превышающем четырех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г) премии за выполнение особо важных и сложных заданий – в размере, не превышающем двух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д) ежемесячного денежного поощрения – в размере, не превышающем двенадцати должностных окладов;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е) единовременной выплаты к отпуску не превышающей одного оклада денежного содержания в год;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ж) материальной помощи к отпуску – не превышающей двух окладов денежного содержания в год;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з) премии по результатам работы -  в размере, не превышающем двух должностных окладов.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Фонд оплаты труда муниципальных служащих формируется за счет средств, предусмотренных настоящим пунктом, а также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rPr>
          <w:rFonts w:ascii="Times New Roman" w:hAnsi="Times New Roman"/>
          <w:sz w:val="24"/>
          <w:szCs w:val="24"/>
        </w:rPr>
      </w:pPr>
    </w:p>
    <w:p w:rsidR="00744C38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Приложение №2 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F719E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27» декабря 2017г. №26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</w:rPr>
      </w:pPr>
      <w:r w:rsidRPr="00BF719E">
        <w:rPr>
          <w:rFonts w:ascii="Times New Roman" w:hAnsi="Times New Roman"/>
          <w:b/>
          <w:bCs/>
        </w:rPr>
        <w:t xml:space="preserve">Предельные нормативы размеров должностных окладов и   ежемесячного денежного поощрения муниципальных служащих Администрации </w:t>
      </w:r>
      <w:r>
        <w:rPr>
          <w:rFonts w:ascii="Times New Roman" w:hAnsi="Times New Roman"/>
          <w:b/>
          <w:bCs/>
        </w:rPr>
        <w:t>Ульдючинского</w:t>
      </w:r>
      <w:r w:rsidRPr="00BF719E">
        <w:rPr>
          <w:rFonts w:ascii="Times New Roman" w:hAnsi="Times New Roman"/>
          <w:b/>
          <w:bCs/>
        </w:rPr>
        <w:t xml:space="preserve"> сельского муниципального образования   Республики Калмыкия</w:t>
      </w: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44C38" w:rsidRPr="003D7830" w:rsidTr="00C60CC7"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Наименование должности</w:t>
            </w:r>
          </w:p>
        </w:tc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Предельные нормативы размеров должностных окладов (рублей в месяц)</w:t>
            </w:r>
          </w:p>
        </w:tc>
        <w:tc>
          <w:tcPr>
            <w:tcW w:w="3191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Предельные нормативы размеров ежемесячного денежного поощрения (должностных окладов)</w:t>
            </w:r>
          </w:p>
        </w:tc>
      </w:tr>
      <w:tr w:rsidR="00744C38" w:rsidRPr="003D7830" w:rsidTr="00C60CC7">
        <w:tc>
          <w:tcPr>
            <w:tcW w:w="9571" w:type="dxa"/>
            <w:gridSpan w:val="3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Должности категории «специалисты»</w:t>
            </w:r>
          </w:p>
        </w:tc>
      </w:tr>
      <w:tr w:rsidR="00744C38" w:rsidRPr="003D7830" w:rsidTr="00C60CC7">
        <w:tc>
          <w:tcPr>
            <w:tcW w:w="9571" w:type="dxa"/>
            <w:gridSpan w:val="3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Ведущая группа должностей</w:t>
            </w:r>
          </w:p>
        </w:tc>
      </w:tr>
      <w:tr w:rsidR="00744C38" w:rsidRPr="003D7830" w:rsidTr="00C60CC7">
        <w:tc>
          <w:tcPr>
            <w:tcW w:w="9571" w:type="dxa"/>
            <w:gridSpan w:val="3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Старшая группа должностей</w:t>
            </w:r>
          </w:p>
        </w:tc>
      </w:tr>
      <w:tr w:rsidR="00744C38" w:rsidRPr="003D7830" w:rsidTr="00C60CC7">
        <w:trPr>
          <w:trHeight w:val="600"/>
        </w:trPr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Ведущий специалист</w:t>
            </w:r>
          </w:p>
        </w:tc>
        <w:tc>
          <w:tcPr>
            <w:tcW w:w="3190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>
              <w:t>3431,0</w:t>
            </w:r>
          </w:p>
        </w:tc>
        <w:tc>
          <w:tcPr>
            <w:tcW w:w="3191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0,5</w:t>
            </w:r>
          </w:p>
        </w:tc>
      </w:tr>
      <w:tr w:rsidR="00744C38" w:rsidRPr="003D7830" w:rsidTr="00C60CC7">
        <w:trPr>
          <w:trHeight w:val="345"/>
        </w:trPr>
        <w:tc>
          <w:tcPr>
            <w:tcW w:w="9571" w:type="dxa"/>
            <w:gridSpan w:val="3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Должности категории «обеспечивающие специалисты»</w:t>
            </w:r>
          </w:p>
        </w:tc>
      </w:tr>
      <w:tr w:rsidR="00744C38" w:rsidRPr="003D7830" w:rsidTr="00C60CC7">
        <w:trPr>
          <w:trHeight w:val="180"/>
        </w:trPr>
        <w:tc>
          <w:tcPr>
            <w:tcW w:w="9571" w:type="dxa"/>
            <w:gridSpan w:val="3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Старшая группа должностей</w:t>
            </w:r>
          </w:p>
        </w:tc>
      </w:tr>
      <w:tr w:rsidR="00744C38" w:rsidRPr="003D7830" w:rsidTr="00C60CC7">
        <w:trPr>
          <w:trHeight w:val="675"/>
        </w:trPr>
        <w:tc>
          <w:tcPr>
            <w:tcW w:w="3190" w:type="dxa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Ведущий специалист</w:t>
            </w:r>
          </w:p>
        </w:tc>
        <w:tc>
          <w:tcPr>
            <w:tcW w:w="3190" w:type="dxa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3431,0</w:t>
            </w:r>
          </w:p>
        </w:tc>
        <w:tc>
          <w:tcPr>
            <w:tcW w:w="3191" w:type="dxa"/>
          </w:tcPr>
          <w:p w:rsidR="00744C38" w:rsidRPr="00FF5D48" w:rsidRDefault="00744C38" w:rsidP="00C60CC7">
            <w:pPr>
              <w:tabs>
                <w:tab w:val="left" w:pos="0"/>
              </w:tabs>
              <w:jc w:val="center"/>
            </w:pPr>
            <w:r w:rsidRPr="00FF5D48">
              <w:t>0,5</w:t>
            </w:r>
          </w:p>
        </w:tc>
      </w:tr>
    </w:tbl>
    <w:p w:rsidR="00744C38" w:rsidRPr="00D76F39" w:rsidRDefault="00744C38" w:rsidP="00744C38">
      <w:pPr>
        <w:tabs>
          <w:tab w:val="left" w:pos="0"/>
        </w:tabs>
        <w:ind w:firstLine="600"/>
        <w:jc w:val="center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D76F39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F719E">
        <w:rPr>
          <w:rFonts w:ascii="Times New Roman" w:hAnsi="Times New Roman"/>
        </w:rPr>
        <w:t>Приложение №3 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 w:rsidRPr="00BF719E">
        <w:rPr>
          <w:rFonts w:ascii="Times New Roman" w:hAnsi="Times New Roman"/>
        </w:rPr>
        <w:t xml:space="preserve">Собрания депутатов </w:t>
      </w:r>
      <w:r>
        <w:rPr>
          <w:rFonts w:ascii="Times New Roman" w:hAnsi="Times New Roman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 w:rsidRPr="00BF719E">
        <w:rPr>
          <w:rFonts w:ascii="Times New Roman" w:hAnsi="Times New Roman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 w:rsidRPr="00BF719E">
        <w:rPr>
          <w:rFonts w:ascii="Times New Roman" w:hAnsi="Times New Roman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F719E">
        <w:rPr>
          <w:rFonts w:ascii="Times New Roman" w:hAnsi="Times New Roman"/>
        </w:rPr>
        <w:t>т «</w:t>
      </w:r>
      <w:r>
        <w:rPr>
          <w:rFonts w:ascii="Times New Roman" w:hAnsi="Times New Roman"/>
        </w:rPr>
        <w:t>27</w:t>
      </w:r>
      <w:r w:rsidRPr="00BF719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 2017г. №26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</w:rPr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>Предельные нормативы окладов за классный чин</w:t>
      </w:r>
    </w:p>
    <w:p w:rsidR="00744C38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 xml:space="preserve">Муниципального служащего Администрации </w:t>
      </w:r>
      <w:r>
        <w:rPr>
          <w:rFonts w:ascii="Times New Roman" w:hAnsi="Times New Roman"/>
          <w:b/>
          <w:bCs/>
          <w:sz w:val="24"/>
          <w:szCs w:val="24"/>
        </w:rPr>
        <w:t>Ульдючинского</w:t>
      </w:r>
      <w:r w:rsidRPr="00BF719E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Наименование классного чина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ind w:left="372"/>
              <w:jc w:val="center"/>
            </w:pPr>
            <w:r w:rsidRPr="003D7830">
              <w:t>Предельные нормативы окладов за классный чин (рублей в месяц)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 xml:space="preserve">Действительный муниципальный советник 1 класса 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2345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 xml:space="preserve">Действительный муниципальный советник 2 класса 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2052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 xml:space="preserve">Действительный муниципальный советник 3 класса 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1906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>Муниципальный советник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1833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>Муниципальный советник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1759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</w:pPr>
            <w:r w:rsidRPr="003D7830">
              <w:t>Муниципальный советник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1715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Советник муниципальной службы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1686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Советник муниципальной службы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1612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Советник муниципальной службы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1539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Референт муниципальной службы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1450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Референт муниципальной службы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1319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Референт муниципальной службы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>
              <w:t>1247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Секретарь муниципальной службы 1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1026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Секретарь муниципальной службы 2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807</w:t>
            </w:r>
          </w:p>
        </w:tc>
      </w:tr>
      <w:tr w:rsidR="00744C38" w:rsidRPr="003D7830" w:rsidTr="00C60CC7">
        <w:tc>
          <w:tcPr>
            <w:tcW w:w="58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both"/>
            </w:pPr>
            <w:r w:rsidRPr="003D7830">
              <w:t>Секретарь муниципальной службы 3 класса</w:t>
            </w:r>
          </w:p>
        </w:tc>
        <w:tc>
          <w:tcPr>
            <w:tcW w:w="37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>659</w:t>
            </w:r>
          </w:p>
        </w:tc>
      </w:tr>
    </w:tbl>
    <w:p w:rsidR="00744C38" w:rsidRPr="00D76F39" w:rsidRDefault="00744C38" w:rsidP="00744C38">
      <w:pPr>
        <w:tabs>
          <w:tab w:val="left" w:pos="0"/>
        </w:tabs>
        <w:ind w:firstLine="600"/>
        <w:jc w:val="center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Default="00744C38" w:rsidP="00744C38">
      <w:pPr>
        <w:tabs>
          <w:tab w:val="left" w:pos="0"/>
        </w:tabs>
        <w:ind w:firstLine="600"/>
        <w:jc w:val="both"/>
      </w:pPr>
    </w:p>
    <w:p w:rsidR="00744C38" w:rsidRPr="00BF719E" w:rsidRDefault="00744C38" w:rsidP="00744C38">
      <w:pPr>
        <w:tabs>
          <w:tab w:val="left" w:pos="0"/>
        </w:tabs>
        <w:ind w:firstLine="600"/>
        <w:jc w:val="both"/>
      </w:pPr>
    </w:p>
    <w:p w:rsidR="00744C38" w:rsidRPr="00D76F39" w:rsidRDefault="00744C38" w:rsidP="00744C38">
      <w:pPr>
        <w:tabs>
          <w:tab w:val="left" w:pos="0"/>
        </w:tabs>
        <w:ind w:firstLine="600"/>
        <w:jc w:val="both"/>
        <w:rPr>
          <w:lang w:val="en-US"/>
        </w:rPr>
      </w:pPr>
    </w:p>
    <w:p w:rsidR="00744C38" w:rsidRPr="00A22C20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Приложение № </w:t>
      </w:r>
      <w:r w:rsidRPr="00A22C20">
        <w:rPr>
          <w:rFonts w:ascii="Times New Roman" w:hAnsi="Times New Roman"/>
          <w:sz w:val="24"/>
          <w:szCs w:val="24"/>
        </w:rPr>
        <w:t xml:space="preserve">4 </w:t>
      </w:r>
      <w:r w:rsidRPr="00BF719E">
        <w:rPr>
          <w:rFonts w:ascii="Times New Roman" w:hAnsi="Times New Roman"/>
          <w:sz w:val="24"/>
          <w:szCs w:val="24"/>
        </w:rPr>
        <w:t>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Pr="00BF719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2017г. №26</w:t>
      </w:r>
    </w:p>
    <w:p w:rsidR="00744C38" w:rsidRPr="00744C38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44C38" w:rsidRPr="00744C38" w:rsidRDefault="00744C38" w:rsidP="00744C38">
      <w:pPr>
        <w:tabs>
          <w:tab w:val="left" w:pos="0"/>
        </w:tabs>
        <w:ind w:firstLine="600"/>
        <w:jc w:val="right"/>
      </w:pPr>
    </w:p>
    <w:p w:rsidR="00744C38" w:rsidRPr="00744C38" w:rsidRDefault="00744C38" w:rsidP="00744C38">
      <w:pPr>
        <w:tabs>
          <w:tab w:val="left" w:pos="0"/>
        </w:tabs>
        <w:ind w:firstLine="600"/>
        <w:jc w:val="right"/>
      </w:pP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 xml:space="preserve">Предельные нормативы размеров денежного вознаграждения выборных должностных лиц местного самоуправления Администрации    </w:t>
      </w:r>
      <w:r>
        <w:rPr>
          <w:rFonts w:ascii="Times New Roman" w:hAnsi="Times New Roman"/>
          <w:b/>
          <w:bCs/>
          <w:sz w:val="24"/>
          <w:szCs w:val="24"/>
        </w:rPr>
        <w:t>Ульдючинского</w:t>
      </w:r>
      <w:r w:rsidRPr="00BF719E">
        <w:rPr>
          <w:rFonts w:ascii="Times New Roman" w:hAnsi="Times New Roman"/>
          <w:b/>
          <w:bCs/>
          <w:sz w:val="24"/>
          <w:szCs w:val="24"/>
        </w:rPr>
        <w:t xml:space="preserve"> сельского муниципального образования</w:t>
      </w:r>
    </w:p>
    <w:p w:rsidR="00744C38" w:rsidRPr="00BF719E" w:rsidRDefault="00744C38" w:rsidP="00744C3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19E">
        <w:rPr>
          <w:rFonts w:ascii="Times New Roman" w:hAnsi="Times New Roman"/>
          <w:b/>
          <w:bCs/>
          <w:sz w:val="24"/>
          <w:szCs w:val="24"/>
        </w:rPr>
        <w:t>Республики Калмыкия</w:t>
      </w:r>
    </w:p>
    <w:p w:rsidR="00744C38" w:rsidRPr="00D76F39" w:rsidRDefault="00744C38" w:rsidP="00744C38">
      <w:pPr>
        <w:tabs>
          <w:tab w:val="left" w:pos="0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744C38" w:rsidRPr="003D7830" w:rsidTr="00C60CC7">
        <w:tc>
          <w:tcPr>
            <w:tcW w:w="49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D7830">
              <w:rPr>
                <w:b/>
                <w:bCs/>
              </w:rPr>
              <w:t>Наименование должности</w:t>
            </w:r>
          </w:p>
        </w:tc>
        <w:tc>
          <w:tcPr>
            <w:tcW w:w="46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D7830">
              <w:rPr>
                <w:b/>
                <w:bCs/>
              </w:rPr>
              <w:t>Предельные нормативы размеров денежного вознаграждения             (в рублях)</w:t>
            </w:r>
          </w:p>
        </w:tc>
      </w:tr>
      <w:tr w:rsidR="00744C38" w:rsidRPr="003D7830" w:rsidTr="00C60CC7">
        <w:tc>
          <w:tcPr>
            <w:tcW w:w="4968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 w:rsidRPr="003D7830">
              <w:t xml:space="preserve">Глава Администрации </w:t>
            </w:r>
            <w:r>
              <w:t>Ульдючинского</w:t>
            </w:r>
            <w:r w:rsidRPr="003D7830">
              <w:t xml:space="preserve"> СМО РК</w:t>
            </w:r>
          </w:p>
        </w:tc>
        <w:tc>
          <w:tcPr>
            <w:tcW w:w="4603" w:type="dxa"/>
          </w:tcPr>
          <w:p w:rsidR="00744C38" w:rsidRPr="003D7830" w:rsidRDefault="00744C38" w:rsidP="00C60CC7">
            <w:pPr>
              <w:tabs>
                <w:tab w:val="left" w:pos="0"/>
              </w:tabs>
              <w:jc w:val="center"/>
            </w:pPr>
            <w:r>
              <w:t>11662,00</w:t>
            </w:r>
          </w:p>
        </w:tc>
      </w:tr>
    </w:tbl>
    <w:p w:rsidR="00744C38" w:rsidRPr="00D76F39" w:rsidRDefault="00744C38" w:rsidP="00744C38">
      <w:pPr>
        <w:tabs>
          <w:tab w:val="left" w:pos="0"/>
        </w:tabs>
        <w:ind w:firstLine="600"/>
        <w:jc w:val="center"/>
        <w:rPr>
          <w:b/>
          <w:bCs/>
        </w:rPr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D76F39" w:rsidRDefault="00744C38" w:rsidP="00744C38">
      <w:pPr>
        <w:jc w:val="both"/>
      </w:pPr>
    </w:p>
    <w:p w:rsidR="00744C38" w:rsidRPr="002E0DBF" w:rsidRDefault="00744C38" w:rsidP="00744C38">
      <w:pPr>
        <w:ind w:firstLine="600"/>
        <w:jc w:val="both"/>
      </w:pPr>
    </w:p>
    <w:p w:rsidR="00744C38" w:rsidRDefault="00744C38" w:rsidP="00744C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Pr="00F7581F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F7581F">
        <w:rPr>
          <w:rFonts w:ascii="Times New Roman" w:hAnsi="Times New Roman"/>
          <w:sz w:val="24"/>
          <w:szCs w:val="24"/>
        </w:rPr>
        <w:t xml:space="preserve"> </w:t>
      </w:r>
      <w:r w:rsidRPr="00BF719E">
        <w:rPr>
          <w:rFonts w:ascii="Times New Roman" w:hAnsi="Times New Roman"/>
          <w:sz w:val="24"/>
          <w:szCs w:val="24"/>
        </w:rPr>
        <w:t>к решению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 xml:space="preserve">Собрания депутатов </w:t>
      </w:r>
      <w:r>
        <w:rPr>
          <w:rFonts w:ascii="Times New Roman" w:hAnsi="Times New Roman"/>
          <w:sz w:val="24"/>
          <w:szCs w:val="24"/>
        </w:rPr>
        <w:t>Ульдючинского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F719E">
        <w:rPr>
          <w:rFonts w:ascii="Times New Roman" w:hAnsi="Times New Roman"/>
          <w:sz w:val="24"/>
          <w:szCs w:val="24"/>
        </w:rPr>
        <w:t>Республики Калмыкия</w:t>
      </w:r>
    </w:p>
    <w:p w:rsidR="00744C38" w:rsidRPr="00BF719E" w:rsidRDefault="00744C38" w:rsidP="00744C3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</w:t>
      </w:r>
      <w:r w:rsidRPr="00BF719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2017г. №26</w:t>
      </w: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Default="00744C38" w:rsidP="00744C38">
      <w:pPr>
        <w:jc w:val="center"/>
        <w:rPr>
          <w:b/>
        </w:rPr>
      </w:pPr>
    </w:p>
    <w:p w:rsidR="00744C38" w:rsidRPr="002E0DBF" w:rsidRDefault="00744C38" w:rsidP="00744C38">
      <w:pPr>
        <w:jc w:val="center"/>
        <w:rPr>
          <w:b/>
        </w:rPr>
      </w:pPr>
      <w:r w:rsidRPr="002E0DBF">
        <w:rPr>
          <w:b/>
        </w:rPr>
        <w:t>Профессиональная квалификационная группа «Должности руководящего состава учреждений культуры, искусства »</w:t>
      </w:r>
    </w:p>
    <w:p w:rsidR="00744C38" w:rsidRPr="002E0DBF" w:rsidRDefault="00744C38" w:rsidP="00744C38">
      <w:pPr>
        <w:ind w:firstLine="708"/>
        <w:jc w:val="both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848"/>
      </w:tblGrid>
      <w:tr w:rsidR="00744C38" w:rsidRPr="002E0DBF" w:rsidTr="00C60CC7">
        <w:tc>
          <w:tcPr>
            <w:tcW w:w="4736" w:type="dxa"/>
          </w:tcPr>
          <w:p w:rsidR="00744C38" w:rsidRPr="002E0DBF" w:rsidRDefault="00744C38" w:rsidP="00C60CC7">
            <w:pPr>
              <w:jc w:val="center"/>
            </w:pPr>
            <w:r w:rsidRPr="002E0DBF">
              <w:t>Должности, отнесенные к квалификационным уровням</w:t>
            </w:r>
          </w:p>
        </w:tc>
        <w:tc>
          <w:tcPr>
            <w:tcW w:w="4848" w:type="dxa"/>
          </w:tcPr>
          <w:p w:rsidR="00744C38" w:rsidRPr="002E0DBF" w:rsidRDefault="00744C38" w:rsidP="00C60CC7">
            <w:pPr>
              <w:jc w:val="center"/>
            </w:pPr>
            <w:r w:rsidRPr="002E0DBF">
              <w:t>Минимальный размер оклада, рублей</w:t>
            </w:r>
          </w:p>
        </w:tc>
      </w:tr>
      <w:tr w:rsidR="00744C38" w:rsidRPr="002E0DBF" w:rsidTr="00C60CC7">
        <w:tc>
          <w:tcPr>
            <w:tcW w:w="4736" w:type="dxa"/>
          </w:tcPr>
          <w:p w:rsidR="00744C38" w:rsidRPr="002E0DBF" w:rsidRDefault="00744C38" w:rsidP="00C60CC7">
            <w:pPr>
              <w:jc w:val="center"/>
            </w:pPr>
            <w:r w:rsidRPr="002E0DBF">
              <w:t>директор</w:t>
            </w:r>
          </w:p>
        </w:tc>
        <w:tc>
          <w:tcPr>
            <w:tcW w:w="4848" w:type="dxa"/>
          </w:tcPr>
          <w:p w:rsidR="00744C38" w:rsidRPr="002E0DBF" w:rsidRDefault="00744C38" w:rsidP="00C60CC7">
            <w:pPr>
              <w:jc w:val="center"/>
            </w:pPr>
            <w:r w:rsidRPr="002E0DBF">
              <w:t>5480</w:t>
            </w:r>
          </w:p>
        </w:tc>
      </w:tr>
    </w:tbl>
    <w:p w:rsidR="00744C38" w:rsidRPr="002E0DBF" w:rsidRDefault="00744C38" w:rsidP="00744C38"/>
    <w:p w:rsidR="00744C38" w:rsidRPr="00D76F39" w:rsidRDefault="00744C38" w:rsidP="00744C38">
      <w:pPr>
        <w:jc w:val="both"/>
      </w:pPr>
    </w:p>
    <w:p w:rsidR="00744C38" w:rsidRDefault="00744C38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  <w:sectPr w:rsidR="00744C38" w:rsidSect="00744C38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744C38">
      <w:pgSz w:w="11906" w:h="16838"/>
      <w:pgMar w:top="1670" w:right="1560" w:bottom="1134" w:left="8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1D"/>
    <w:multiLevelType w:val="hybridMultilevel"/>
    <w:tmpl w:val="8DDEFB8E"/>
    <w:lvl w:ilvl="0" w:tplc="DE866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665B2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4C38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2E25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99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99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0406-9998-4496-812E-D805471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Наталья</cp:lastModifiedBy>
  <cp:revision>2</cp:revision>
  <cp:lastPrinted>2016-06-02T13:26:00Z</cp:lastPrinted>
  <dcterms:created xsi:type="dcterms:W3CDTF">2018-09-18T10:26:00Z</dcterms:created>
  <dcterms:modified xsi:type="dcterms:W3CDTF">2018-09-18T10:26:00Z</dcterms:modified>
</cp:coreProperties>
</file>